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759B935" w14:textId="1407D320" w:rsidR="00A10749" w:rsidRDefault="00A10749" w:rsidP="00334654">
      <w:pPr>
        <w:pStyle w:val="Heading1"/>
      </w:pPr>
      <w:r>
        <w:rPr>
          <w:i/>
          <w:noProof/>
          <w:sz w:val="18"/>
          <w:szCs w:val="18"/>
        </w:rPr>
        <mc:AlternateContent>
          <mc:Choice Requires="wps">
            <w:drawing>
              <wp:anchor distT="0" distB="0" distL="114300" distR="114300" simplePos="0" relativeHeight="251659264" behindDoc="0" locked="0" layoutInCell="1" allowOverlap="1" wp14:anchorId="0B3B2F05" wp14:editId="7A9AB19F">
                <wp:simplePos x="0" y="0"/>
                <wp:positionH relativeFrom="column">
                  <wp:posOffset>5438614</wp:posOffset>
                </wp:positionH>
                <wp:positionV relativeFrom="paragraph">
                  <wp:posOffset>-177165</wp:posOffset>
                </wp:positionV>
                <wp:extent cx="969436" cy="832514"/>
                <wp:effectExtent l="0" t="0" r="21590" b="24765"/>
                <wp:wrapNone/>
                <wp:docPr id="10" name="Text Box 10"/>
                <wp:cNvGraphicFramePr/>
                <a:graphic xmlns:a="http://schemas.openxmlformats.org/drawingml/2006/main">
                  <a:graphicData uri="http://schemas.microsoft.com/office/word/2010/wordprocessingShape">
                    <wps:wsp>
                      <wps:cNvSpPr txBox="1"/>
                      <wps:spPr>
                        <a:xfrm>
                          <a:off x="0" y="0"/>
                          <a:ext cx="969436" cy="832514"/>
                        </a:xfrm>
                        <a:prstGeom prst="rect">
                          <a:avLst/>
                        </a:prstGeom>
                        <a:solidFill>
                          <a:schemeClr val="lt1"/>
                        </a:solidFill>
                        <a:ln w="6350">
                          <a:solidFill>
                            <a:prstClr val="black"/>
                          </a:solidFill>
                        </a:ln>
                      </wps:spPr>
                      <wps:txbx>
                        <w:txbxContent>
                          <w:p w14:paraId="60F1B053" w14:textId="797188EA" w:rsidR="00A10749" w:rsidRDefault="00A10749" w:rsidP="00A10749">
                            <w:pPr>
                              <w:jc w:val="center"/>
                            </w:pPr>
                            <w:r>
                              <w:rPr>
                                <w:rFonts w:ascii="Arial" w:hAnsi="Arial" w:cs="Arial"/>
                                <w:sz w:val="96"/>
                                <w:szCs w:val="96"/>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B3B2F05" id="_x0000_t202" coordsize="21600,21600" o:spt="202" path="m,l,21600r21600,l21600,xe">
                <v:stroke joinstyle="miter"/>
                <v:path gradientshapeok="t" o:connecttype="rect"/>
              </v:shapetype>
              <v:shape id="Text Box 10" o:spid="_x0000_s1026" type="#_x0000_t202" style="position:absolute;margin-left:428.25pt;margin-top:-13.95pt;width:76.35pt;height:65.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" fillcolor="white [3201]" strokeweight=".5pt">
                <v:textbox>
                  <w:txbxContent>
                    <w:p w14:paraId="60F1B053" w14:textId="797188EA" w:rsidR="00A10749" w:rsidRDefault="00A10749" w:rsidP="00A10749">
                      <w:pPr>
                        <w:jc w:val="center"/>
                      </w:pPr>
                      <w:r>
                        <w:rPr>
                          <w:rFonts w:ascii="Arial" w:hAnsi="Arial" w:cs="Arial"/>
                          <w:sz w:val="96"/>
                          <w:szCs w:val="96"/>
                        </w:rPr>
                        <w:t>7</w:t>
                      </w:r>
                    </w:p>
                  </w:txbxContent>
                </v:textbox>
              </v:shape>
            </w:pict>
          </mc:Fallback>
        </mc:AlternateContent>
      </w:r>
    </w:p>
    <w:p w14:paraId="6C0F8C29" w14:textId="6171D733" w:rsidR="00334654" w:rsidRDefault="00183A41" w:rsidP="00334654">
      <w:pPr>
        <w:pStyle w:val="Heading1"/>
      </w:pPr>
      <w:r>
        <w:t>Health control plan</w:t>
      </w:r>
    </w:p>
    <w:p w14:paraId="16A3746D" w14:textId="5E9BDF4F" w:rsidR="00183A41" w:rsidRPr="00544D8C" w:rsidRDefault="00183A41" w:rsidP="00A10749">
      <w:pPr>
        <w:pStyle w:val="BodyText"/>
        <w:rPr>
          <w:rFonts w:ascii="Arial" w:hAnsi="Arial" w:cs="Arial"/>
          <w:sz w:val="22"/>
          <w:szCs w:val="22"/>
        </w:rPr>
      </w:pPr>
      <w:r w:rsidRPr="00544D8C">
        <w:rPr>
          <w:rFonts w:ascii="Arial" w:hAnsi="Arial" w:cs="Arial"/>
          <w:sz w:val="22"/>
          <w:szCs w:val="22"/>
        </w:rPr>
        <w:t xml:space="preserve">The work environment program should </w:t>
      </w:r>
      <w:r w:rsidR="00544D8C" w:rsidRPr="00544D8C">
        <w:rPr>
          <w:rFonts w:ascii="Arial" w:hAnsi="Arial" w:cs="Arial"/>
          <w:sz w:val="22"/>
          <w:szCs w:val="22"/>
        </w:rPr>
        <w:t xml:space="preserve">be taken seriously </w:t>
      </w:r>
      <w:r w:rsidRPr="00544D8C">
        <w:rPr>
          <w:rFonts w:ascii="Arial" w:hAnsi="Arial" w:cs="Arial"/>
          <w:sz w:val="22"/>
          <w:szCs w:val="22"/>
        </w:rPr>
        <w:t>when prioritising resources.  While health hazards may not immediately present dangers to the workforce, it is their combined nature and cumulative effect that poses real issues if left unattended.</w:t>
      </w:r>
    </w:p>
    <w:p w14:paraId="0BF1F1D7" w14:textId="03315556" w:rsidR="00334654" w:rsidRPr="00544D8C" w:rsidRDefault="00334654" w:rsidP="00A10749">
      <w:pPr>
        <w:pStyle w:val="BodyText"/>
        <w:rPr>
          <w:rFonts w:ascii="Arial" w:hAnsi="Arial" w:cs="Arial"/>
          <w:b/>
          <w:sz w:val="22"/>
          <w:szCs w:val="22"/>
        </w:rPr>
      </w:pPr>
      <w:r w:rsidRPr="00544D8C">
        <w:rPr>
          <w:rFonts w:ascii="Arial" w:hAnsi="Arial" w:cs="Arial"/>
          <w:b/>
          <w:sz w:val="22"/>
          <w:szCs w:val="22"/>
        </w:rPr>
        <w:t>The attached template is in Word format for you to customise for your site.</w:t>
      </w:r>
    </w:p>
    <w:p w14:paraId="73FD6084" w14:textId="64587C75" w:rsidR="00334654" w:rsidRDefault="00334654" w:rsidP="00A10749">
      <w:pPr>
        <w:numPr>
          <w:ilvl w:val="0"/>
          <w:numId w:val="6"/>
        </w:numPr>
        <w:spacing w:before="120" w:after="120" w:line="276" w:lineRule="auto"/>
        <w:ind w:left="425" w:hanging="425"/>
        <w:rPr>
          <w:rFonts w:ascii="Arial" w:hAnsi="Arial" w:cs="Arial"/>
          <w:sz w:val="22"/>
          <w:szCs w:val="22"/>
        </w:rPr>
      </w:pPr>
      <w:r w:rsidRPr="00914241">
        <w:rPr>
          <w:rFonts w:ascii="Arial" w:hAnsi="Arial" w:cs="Arial"/>
          <w:b/>
          <w:sz w:val="22"/>
          <w:szCs w:val="22"/>
        </w:rPr>
        <w:t>AIM:</w:t>
      </w:r>
      <w:r>
        <w:rPr>
          <w:rFonts w:ascii="Arial" w:hAnsi="Arial" w:cs="Arial"/>
          <w:sz w:val="22"/>
          <w:szCs w:val="22"/>
        </w:rPr>
        <w:t xml:space="preserve"> You may </w:t>
      </w:r>
      <w:r w:rsidR="00E113C3">
        <w:rPr>
          <w:rFonts w:ascii="Arial" w:hAnsi="Arial" w:cs="Arial"/>
          <w:sz w:val="22"/>
          <w:szCs w:val="22"/>
        </w:rPr>
        <w:t>use the</w:t>
      </w:r>
      <w:r w:rsidR="007A73A0">
        <w:rPr>
          <w:rFonts w:ascii="Arial" w:hAnsi="Arial" w:cs="Arial"/>
          <w:sz w:val="22"/>
          <w:szCs w:val="22"/>
        </w:rPr>
        <w:t xml:space="preserve"> standard</w:t>
      </w:r>
      <w:r w:rsidR="00E113C3">
        <w:rPr>
          <w:rFonts w:ascii="Arial" w:hAnsi="Arial" w:cs="Arial"/>
          <w:sz w:val="22"/>
          <w:szCs w:val="22"/>
        </w:rPr>
        <w:t xml:space="preserve"> </w:t>
      </w:r>
      <w:r w:rsidR="007A73A0">
        <w:rPr>
          <w:rFonts w:ascii="Arial" w:hAnsi="Arial" w:cs="Arial"/>
          <w:sz w:val="22"/>
          <w:szCs w:val="22"/>
        </w:rPr>
        <w:t xml:space="preserve">aim statement provided in the </w:t>
      </w:r>
      <w:r w:rsidR="00E113C3">
        <w:rPr>
          <w:rFonts w:ascii="Arial" w:hAnsi="Arial" w:cs="Arial"/>
          <w:sz w:val="22"/>
          <w:szCs w:val="22"/>
        </w:rPr>
        <w:t>template</w:t>
      </w:r>
      <w:r w:rsidR="00E113C3" w:rsidRPr="00E113C3">
        <w:rPr>
          <w:rFonts w:ascii="Arial" w:hAnsi="Arial" w:cs="Arial"/>
          <w:sz w:val="22"/>
          <w:szCs w:val="22"/>
        </w:rPr>
        <w:t xml:space="preserve"> </w:t>
      </w:r>
      <w:r>
        <w:rPr>
          <w:rFonts w:ascii="Arial" w:hAnsi="Arial" w:cs="Arial"/>
          <w:sz w:val="22"/>
          <w:szCs w:val="22"/>
        </w:rPr>
        <w:t>o</w:t>
      </w:r>
      <w:r w:rsidR="007A73A0">
        <w:rPr>
          <w:rFonts w:ascii="Arial" w:hAnsi="Arial" w:cs="Arial"/>
          <w:sz w:val="22"/>
          <w:szCs w:val="22"/>
        </w:rPr>
        <w:t>r edit it to suit your operation’s needs.</w:t>
      </w:r>
      <w:r>
        <w:rPr>
          <w:rFonts w:ascii="Arial" w:hAnsi="Arial" w:cs="Arial"/>
          <w:sz w:val="22"/>
          <w:szCs w:val="22"/>
        </w:rPr>
        <w:t xml:space="preserve"> </w:t>
      </w:r>
    </w:p>
    <w:p w14:paraId="6A35569B" w14:textId="484AA892" w:rsidR="00544D8C" w:rsidRDefault="00334654" w:rsidP="00A10749">
      <w:pPr>
        <w:numPr>
          <w:ilvl w:val="0"/>
          <w:numId w:val="6"/>
        </w:numPr>
        <w:spacing w:before="120" w:after="120" w:line="276" w:lineRule="auto"/>
        <w:ind w:left="425" w:hanging="425"/>
        <w:rPr>
          <w:rFonts w:ascii="Arial" w:hAnsi="Arial" w:cs="Arial"/>
          <w:sz w:val="22"/>
          <w:szCs w:val="22"/>
        </w:rPr>
      </w:pPr>
      <w:r w:rsidRPr="00914241">
        <w:rPr>
          <w:rFonts w:ascii="Arial" w:hAnsi="Arial" w:cs="Arial"/>
          <w:b/>
          <w:sz w:val="22"/>
          <w:szCs w:val="22"/>
        </w:rPr>
        <w:t xml:space="preserve">WHAT: </w:t>
      </w:r>
      <w:r w:rsidR="00544D8C" w:rsidRPr="00544D8C">
        <w:rPr>
          <w:rFonts w:ascii="Arial" w:hAnsi="Arial" w:cs="Arial"/>
          <w:sz w:val="22"/>
          <w:szCs w:val="22"/>
        </w:rPr>
        <w:t>After completing your initial site inspection (Program 5: Risk management) all your identified work health hazards need to be documented in the sections provided.</w:t>
      </w:r>
    </w:p>
    <w:p w14:paraId="7331C3C6" w14:textId="6B608981" w:rsidR="00544D8C" w:rsidRDefault="00544D8C" w:rsidP="00A10749">
      <w:pPr>
        <w:spacing w:before="120" w:after="120" w:line="276" w:lineRule="auto"/>
        <w:ind w:left="425" w:firstLine="9"/>
        <w:rPr>
          <w:rFonts w:ascii="Arial" w:hAnsi="Arial" w:cs="Arial"/>
          <w:sz w:val="22"/>
          <w:szCs w:val="22"/>
        </w:rPr>
      </w:pPr>
      <w:r w:rsidRPr="00544D8C">
        <w:rPr>
          <w:rFonts w:ascii="Arial" w:hAnsi="Arial" w:cs="Arial"/>
          <w:sz w:val="22"/>
          <w:szCs w:val="22"/>
        </w:rPr>
        <w:t>Add any other health hazards that may have been identified during the risk assessment.</w:t>
      </w:r>
    </w:p>
    <w:p w14:paraId="3594C3B2" w14:textId="77777777" w:rsidR="00C30542" w:rsidRPr="00C30542" w:rsidRDefault="00C30542" w:rsidP="00C30542">
      <w:pPr>
        <w:spacing w:before="120" w:after="120" w:line="276" w:lineRule="auto"/>
        <w:ind w:left="425" w:firstLine="9"/>
        <w:rPr>
          <w:rFonts w:ascii="Arial" w:hAnsi="Arial" w:cs="Arial"/>
          <w:b/>
          <w:bCs/>
          <w:i/>
          <w:iCs/>
          <w:sz w:val="22"/>
          <w:szCs w:val="22"/>
        </w:rPr>
      </w:pPr>
      <w:r w:rsidRPr="00C30542">
        <w:rPr>
          <w:rFonts w:ascii="Arial" w:hAnsi="Arial" w:cs="Arial"/>
          <w:b/>
          <w:bCs/>
          <w:i/>
          <w:iCs/>
          <w:sz w:val="22"/>
          <w:szCs w:val="22"/>
        </w:rPr>
        <w:t>NOTE: You must ensure that no one at the workplace is exposed to a substance or mixture in an airborne concentration which exceeds its exposure standard.</w:t>
      </w:r>
    </w:p>
    <w:p w14:paraId="71880E1D" w14:textId="3537B7CD" w:rsidR="00C30542" w:rsidRPr="00C30542" w:rsidRDefault="00C30542" w:rsidP="00C30542">
      <w:pPr>
        <w:spacing w:before="120" w:after="120" w:line="276" w:lineRule="auto"/>
        <w:ind w:left="425" w:firstLine="9"/>
        <w:rPr>
          <w:rFonts w:ascii="Arial" w:hAnsi="Arial" w:cs="Arial"/>
          <w:b/>
          <w:bCs/>
          <w:i/>
          <w:iCs/>
          <w:sz w:val="22"/>
          <w:szCs w:val="22"/>
        </w:rPr>
      </w:pPr>
      <w:r w:rsidRPr="00C30542">
        <w:rPr>
          <w:rFonts w:ascii="Arial" w:hAnsi="Arial" w:cs="Arial"/>
          <w:b/>
          <w:bCs/>
          <w:i/>
          <w:iCs/>
          <w:sz w:val="22"/>
          <w:szCs w:val="22"/>
        </w:rPr>
        <w:t xml:space="preserve">Air monitoring must be conducted to determine if any airborne concentration of the substance or mixture becomes a risk to anyone working in your workplace. </w:t>
      </w:r>
    </w:p>
    <w:p w14:paraId="3FE31C3E" w14:textId="4B990384" w:rsidR="00C30542" w:rsidRPr="00C30542" w:rsidRDefault="00C30542" w:rsidP="00C30542">
      <w:pPr>
        <w:spacing w:before="120" w:after="120" w:line="276" w:lineRule="auto"/>
        <w:ind w:left="425" w:firstLine="9"/>
        <w:rPr>
          <w:rFonts w:ascii="Arial" w:hAnsi="Arial" w:cs="Arial"/>
          <w:b/>
          <w:bCs/>
          <w:i/>
          <w:iCs/>
          <w:sz w:val="22"/>
          <w:szCs w:val="22"/>
        </w:rPr>
      </w:pPr>
      <w:r w:rsidRPr="00C30542">
        <w:rPr>
          <w:rFonts w:ascii="Arial" w:hAnsi="Arial" w:cs="Arial"/>
          <w:b/>
          <w:bCs/>
          <w:i/>
          <w:iCs/>
          <w:sz w:val="22"/>
          <w:szCs w:val="22"/>
        </w:rPr>
        <w:t xml:space="preserve">To conduct an effective air monitoring program requires training, specialist knowledge and a high level of competency and experience. Interpretation of the results of air monitoring and decisions about </w:t>
      </w:r>
      <w:proofErr w:type="gramStart"/>
      <w:r w:rsidRPr="00C30542">
        <w:rPr>
          <w:rFonts w:ascii="Arial" w:hAnsi="Arial" w:cs="Arial"/>
          <w:b/>
          <w:bCs/>
          <w:i/>
          <w:iCs/>
          <w:sz w:val="22"/>
          <w:szCs w:val="22"/>
        </w:rPr>
        <w:t>whether or not</w:t>
      </w:r>
      <w:proofErr w:type="gramEnd"/>
      <w:r w:rsidRPr="00C30542">
        <w:rPr>
          <w:rFonts w:ascii="Arial" w:hAnsi="Arial" w:cs="Arial"/>
          <w:b/>
          <w:bCs/>
          <w:i/>
          <w:iCs/>
          <w:sz w:val="22"/>
          <w:szCs w:val="22"/>
        </w:rPr>
        <w:t xml:space="preserve"> a workplace is complying with exposure standards can be complex.</w:t>
      </w:r>
    </w:p>
    <w:p w14:paraId="4828BABD" w14:textId="7AB5F9A1" w:rsidR="00C30542" w:rsidRPr="00C30542" w:rsidRDefault="00C30542" w:rsidP="00C30542">
      <w:pPr>
        <w:spacing w:before="120" w:after="120" w:line="276" w:lineRule="auto"/>
        <w:ind w:left="425" w:firstLine="9"/>
        <w:rPr>
          <w:rFonts w:ascii="Arial" w:hAnsi="Arial" w:cs="Arial"/>
          <w:b/>
          <w:bCs/>
          <w:i/>
          <w:iCs/>
          <w:sz w:val="22"/>
          <w:szCs w:val="22"/>
        </w:rPr>
      </w:pPr>
      <w:r w:rsidRPr="00C30542">
        <w:rPr>
          <w:rFonts w:ascii="Arial" w:hAnsi="Arial" w:cs="Arial"/>
          <w:b/>
          <w:bCs/>
          <w:i/>
          <w:iCs/>
          <w:sz w:val="22"/>
          <w:szCs w:val="22"/>
        </w:rPr>
        <w:t>And once the result is known then controls can be put in place if needed</w:t>
      </w:r>
    </w:p>
    <w:p w14:paraId="11236A41" w14:textId="7F092C82" w:rsidR="00334654" w:rsidRPr="00AA3462" w:rsidRDefault="00334654" w:rsidP="00A10749">
      <w:pPr>
        <w:numPr>
          <w:ilvl w:val="0"/>
          <w:numId w:val="6"/>
        </w:numPr>
        <w:spacing w:before="120" w:after="120" w:line="276" w:lineRule="auto"/>
        <w:ind w:left="425" w:hanging="425"/>
        <w:rPr>
          <w:rFonts w:ascii="Arial" w:hAnsi="Arial" w:cs="Arial"/>
          <w:sz w:val="22"/>
          <w:szCs w:val="22"/>
        </w:rPr>
      </w:pPr>
      <w:r w:rsidRPr="00914241">
        <w:rPr>
          <w:rFonts w:ascii="Arial" w:hAnsi="Arial" w:cs="Arial"/>
          <w:b/>
          <w:sz w:val="22"/>
          <w:szCs w:val="22"/>
        </w:rPr>
        <w:t>WHO:</w:t>
      </w:r>
      <w:r>
        <w:rPr>
          <w:rFonts w:ascii="Arial" w:hAnsi="Arial" w:cs="Arial"/>
          <w:sz w:val="22"/>
          <w:szCs w:val="22"/>
        </w:rPr>
        <w:t xml:space="preserve"> </w:t>
      </w:r>
      <w:r w:rsidR="007A73A0" w:rsidRPr="007A73A0">
        <w:rPr>
          <w:rFonts w:ascii="Arial" w:hAnsi="Arial" w:cs="Arial"/>
          <w:sz w:val="22"/>
          <w:szCs w:val="22"/>
        </w:rPr>
        <w:t xml:space="preserve">Write down who will be responsible for </w:t>
      </w:r>
      <w:r w:rsidR="00544D8C">
        <w:rPr>
          <w:rFonts w:ascii="Arial" w:hAnsi="Arial" w:cs="Arial"/>
          <w:sz w:val="22"/>
          <w:szCs w:val="22"/>
        </w:rPr>
        <w:t>completing the health hazard management matrix (Form 7A). It is important that the person completing this section reviews the reference material to become familiar with the potential hazards and appropriate controls. It is also important that workers are involved in the completion of the forms so that their input is confirmed</w:t>
      </w:r>
      <w:r w:rsidR="007A73A0" w:rsidRPr="007A73A0">
        <w:rPr>
          <w:rFonts w:ascii="Arial" w:hAnsi="Arial" w:cs="Arial"/>
          <w:sz w:val="22"/>
          <w:szCs w:val="22"/>
        </w:rPr>
        <w:t>.</w:t>
      </w:r>
    </w:p>
    <w:p w14:paraId="16B00899" w14:textId="3EA2A8D0" w:rsidR="00334654" w:rsidRDefault="002B2F95" w:rsidP="00A10749">
      <w:pPr>
        <w:numPr>
          <w:ilvl w:val="0"/>
          <w:numId w:val="6"/>
        </w:numPr>
        <w:spacing w:before="120" w:after="120" w:line="276" w:lineRule="auto"/>
        <w:ind w:left="425" w:hanging="425"/>
        <w:rPr>
          <w:rFonts w:ascii="Arial" w:hAnsi="Arial" w:cs="Arial"/>
          <w:sz w:val="22"/>
          <w:szCs w:val="22"/>
        </w:rPr>
      </w:pPr>
      <w:r w:rsidRPr="00914241">
        <w:rPr>
          <w:rFonts w:ascii="Arial" w:hAnsi="Arial" w:cs="Arial"/>
          <w:b/>
          <w:sz w:val="22"/>
          <w:szCs w:val="22"/>
        </w:rPr>
        <w:t xml:space="preserve">HOW: </w:t>
      </w:r>
      <w:r w:rsidR="00866CCE">
        <w:rPr>
          <w:rFonts w:ascii="Arial" w:hAnsi="Arial" w:cs="Arial"/>
          <w:sz w:val="22"/>
          <w:szCs w:val="22"/>
        </w:rPr>
        <w:t>Fill out</w:t>
      </w:r>
      <w:r w:rsidR="00544D8C" w:rsidRPr="00544D8C">
        <w:rPr>
          <w:rFonts w:ascii="Arial" w:hAnsi="Arial" w:cs="Arial"/>
          <w:sz w:val="22"/>
          <w:szCs w:val="22"/>
        </w:rPr>
        <w:t xml:space="preserve"> the health hazard management matrix</w:t>
      </w:r>
      <w:r w:rsidR="00544D8C">
        <w:rPr>
          <w:rFonts w:ascii="Arial" w:hAnsi="Arial" w:cs="Arial"/>
          <w:sz w:val="22"/>
          <w:szCs w:val="22"/>
        </w:rPr>
        <w:t xml:space="preserve"> (Form 7A) where the health hazard has been identified in the risk assessment.</w:t>
      </w:r>
      <w:r w:rsidR="00866CCE">
        <w:rPr>
          <w:rFonts w:ascii="Arial" w:hAnsi="Arial" w:cs="Arial"/>
          <w:sz w:val="22"/>
          <w:szCs w:val="22"/>
        </w:rPr>
        <w:t xml:space="preserve"> Once the matrix (Form 7A) is complete, the workplace inspection sheet (Form 6B) should be modified to ensure that it includes the controls that you have identified for each of the health hazards.</w:t>
      </w:r>
    </w:p>
    <w:p w14:paraId="0132FDAC" w14:textId="6D67CC84" w:rsidR="00866CCE" w:rsidRPr="00866CCE" w:rsidRDefault="00866CCE" w:rsidP="00A10749">
      <w:pPr>
        <w:spacing w:before="120" w:after="120" w:line="276" w:lineRule="auto"/>
        <w:ind w:left="425" w:hanging="5"/>
        <w:rPr>
          <w:rFonts w:ascii="Arial" w:hAnsi="Arial" w:cs="Arial"/>
          <w:sz w:val="22"/>
          <w:szCs w:val="22"/>
        </w:rPr>
      </w:pPr>
      <w:r w:rsidRPr="00866CCE">
        <w:rPr>
          <w:rFonts w:ascii="Arial" w:hAnsi="Arial" w:cs="Arial"/>
          <w:sz w:val="22"/>
          <w:szCs w:val="22"/>
        </w:rPr>
        <w:t xml:space="preserve">Where the potential for fatigue hazards exists, fill in the </w:t>
      </w:r>
      <w:r w:rsidRPr="00A10749">
        <w:rPr>
          <w:rFonts w:ascii="Arial" w:hAnsi="Arial" w:cs="Arial"/>
          <w:i/>
          <w:sz w:val="22"/>
          <w:szCs w:val="22"/>
        </w:rPr>
        <w:t>Fatigue checklist</w:t>
      </w:r>
      <w:r w:rsidRPr="00866CCE">
        <w:rPr>
          <w:rFonts w:ascii="Arial" w:hAnsi="Arial" w:cs="Arial"/>
          <w:sz w:val="22"/>
          <w:szCs w:val="22"/>
        </w:rPr>
        <w:t xml:space="preserve"> (Form 7B) to assist in determining the extent of this hazard.</w:t>
      </w:r>
    </w:p>
    <w:p w14:paraId="7A4685E8" w14:textId="68577EDE" w:rsidR="00334654" w:rsidRPr="00914241" w:rsidRDefault="00914241" w:rsidP="00A10749">
      <w:pPr>
        <w:numPr>
          <w:ilvl w:val="0"/>
          <w:numId w:val="6"/>
        </w:numPr>
        <w:spacing w:before="120" w:after="120" w:line="276" w:lineRule="auto"/>
        <w:ind w:left="425" w:hanging="425"/>
        <w:rPr>
          <w:rFonts w:ascii="Arial" w:hAnsi="Arial" w:cs="Arial"/>
          <w:sz w:val="22"/>
          <w:szCs w:val="22"/>
        </w:rPr>
      </w:pPr>
      <w:r w:rsidRPr="00914241">
        <w:rPr>
          <w:rFonts w:ascii="Arial" w:hAnsi="Arial" w:cs="Arial"/>
          <w:b/>
          <w:sz w:val="22"/>
          <w:szCs w:val="22"/>
        </w:rPr>
        <w:t xml:space="preserve">WHEN: </w:t>
      </w:r>
      <w:r w:rsidR="00866CCE" w:rsidRPr="00866CCE">
        <w:rPr>
          <w:rFonts w:ascii="Arial" w:hAnsi="Arial" w:cs="Arial"/>
          <w:sz w:val="22"/>
          <w:szCs w:val="22"/>
        </w:rPr>
        <w:t xml:space="preserve">The </w:t>
      </w:r>
      <w:proofErr w:type="gramStart"/>
      <w:r w:rsidR="00A10749">
        <w:rPr>
          <w:rFonts w:ascii="Arial" w:hAnsi="Arial" w:cs="Arial"/>
          <w:i/>
          <w:sz w:val="22"/>
          <w:szCs w:val="22"/>
        </w:rPr>
        <w:t>H</w:t>
      </w:r>
      <w:r w:rsidR="00866CCE" w:rsidRPr="00A10749">
        <w:rPr>
          <w:rFonts w:ascii="Arial" w:hAnsi="Arial" w:cs="Arial"/>
          <w:i/>
          <w:sz w:val="22"/>
          <w:szCs w:val="22"/>
        </w:rPr>
        <w:t>ealth</w:t>
      </w:r>
      <w:proofErr w:type="gramEnd"/>
      <w:r w:rsidR="00866CCE" w:rsidRPr="00A10749">
        <w:rPr>
          <w:rFonts w:ascii="Arial" w:hAnsi="Arial" w:cs="Arial"/>
          <w:i/>
          <w:sz w:val="22"/>
          <w:szCs w:val="22"/>
        </w:rPr>
        <w:t xml:space="preserve"> hazard management matrix</w:t>
      </w:r>
      <w:r w:rsidR="00866CCE" w:rsidRPr="00866CCE">
        <w:rPr>
          <w:rFonts w:ascii="Arial" w:hAnsi="Arial" w:cs="Arial"/>
          <w:sz w:val="22"/>
          <w:szCs w:val="22"/>
        </w:rPr>
        <w:t xml:space="preserve"> (FORM 7A) will be completed at the start of mining operations or during the development of our health control plan.</w:t>
      </w:r>
    </w:p>
    <w:p w14:paraId="75797873" w14:textId="3B1B6CCD" w:rsidR="00334654" w:rsidRPr="00AA3462" w:rsidRDefault="00914241" w:rsidP="00A10749">
      <w:pPr>
        <w:numPr>
          <w:ilvl w:val="0"/>
          <w:numId w:val="6"/>
        </w:numPr>
        <w:spacing w:before="120" w:after="120" w:line="276" w:lineRule="auto"/>
        <w:ind w:left="425" w:hanging="425"/>
        <w:rPr>
          <w:rFonts w:ascii="Arial" w:hAnsi="Arial" w:cs="Arial"/>
          <w:sz w:val="22"/>
          <w:szCs w:val="22"/>
        </w:rPr>
      </w:pPr>
      <w:r w:rsidRPr="00914241">
        <w:rPr>
          <w:rFonts w:ascii="Arial" w:hAnsi="Arial" w:cs="Arial"/>
          <w:b/>
          <w:sz w:val="22"/>
          <w:szCs w:val="22"/>
        </w:rPr>
        <w:t xml:space="preserve">ACTION: </w:t>
      </w:r>
      <w:r w:rsidR="00866CCE">
        <w:rPr>
          <w:rFonts w:ascii="Arial" w:hAnsi="Arial" w:cs="Arial"/>
          <w:sz w:val="22"/>
          <w:szCs w:val="22"/>
        </w:rPr>
        <w:t>Nominate a person to be notified of health hazards.</w:t>
      </w:r>
    </w:p>
    <w:p w14:paraId="500EC751" w14:textId="671B64F1" w:rsidR="00334654" w:rsidRPr="00AA3462" w:rsidRDefault="00914241" w:rsidP="00A10749">
      <w:pPr>
        <w:numPr>
          <w:ilvl w:val="0"/>
          <w:numId w:val="6"/>
        </w:numPr>
        <w:spacing w:before="120" w:after="120" w:line="276" w:lineRule="auto"/>
        <w:ind w:left="425" w:hanging="425"/>
        <w:rPr>
          <w:rFonts w:ascii="Arial" w:hAnsi="Arial" w:cs="Arial"/>
          <w:sz w:val="22"/>
          <w:szCs w:val="22"/>
        </w:rPr>
      </w:pPr>
      <w:r w:rsidRPr="00914241">
        <w:rPr>
          <w:rFonts w:ascii="Arial" w:hAnsi="Arial" w:cs="Arial"/>
          <w:b/>
          <w:sz w:val="22"/>
          <w:szCs w:val="22"/>
        </w:rPr>
        <w:lastRenderedPageBreak/>
        <w:t>DOCUMENT CONTROL:</w:t>
      </w:r>
      <w:r>
        <w:rPr>
          <w:rFonts w:ascii="Arial" w:hAnsi="Arial" w:cs="Arial"/>
          <w:sz w:val="22"/>
          <w:szCs w:val="22"/>
        </w:rPr>
        <w:t xml:space="preserve"> </w:t>
      </w:r>
      <w:r w:rsidR="00866CCE">
        <w:rPr>
          <w:rFonts w:ascii="Arial" w:hAnsi="Arial" w:cs="Arial"/>
          <w:sz w:val="22"/>
          <w:szCs w:val="22"/>
        </w:rPr>
        <w:t>Determine where the file will be located and who will be responsible for it</w:t>
      </w:r>
      <w:r w:rsidR="002503BD" w:rsidRPr="002503BD">
        <w:rPr>
          <w:rFonts w:ascii="Arial" w:hAnsi="Arial" w:cs="Arial"/>
          <w:sz w:val="22"/>
          <w:szCs w:val="22"/>
        </w:rPr>
        <w:t>.</w:t>
      </w:r>
    </w:p>
    <w:p w14:paraId="62014BDC" w14:textId="50F5F885" w:rsidR="009C62DE" w:rsidRDefault="009C62DE" w:rsidP="009C62DE">
      <w:pPr>
        <w:pStyle w:val="Heading2"/>
        <w:rPr>
          <w:lang w:val="en-US"/>
        </w:rPr>
      </w:pPr>
      <w:r>
        <w:rPr>
          <w:lang w:val="en-US"/>
        </w:rPr>
        <w:t xml:space="preserve">References: </w:t>
      </w:r>
    </w:p>
    <w:p w14:paraId="2283C647" w14:textId="386CC5D3" w:rsidR="00CC4F0A" w:rsidRPr="004D6BFA" w:rsidRDefault="00CC4F0A" w:rsidP="00CC4F0A">
      <w:pPr>
        <w:pStyle w:val="BodyText"/>
        <w:rPr>
          <w:rFonts w:ascii="Arial" w:hAnsi="Arial" w:cs="Arial"/>
          <w:sz w:val="22"/>
          <w:szCs w:val="22"/>
          <w:lang w:val="en-US"/>
        </w:rPr>
      </w:pPr>
      <w:r w:rsidRPr="004D6BFA">
        <w:rPr>
          <w:rFonts w:ascii="Arial" w:hAnsi="Arial" w:cs="Arial"/>
          <w:sz w:val="22"/>
          <w:szCs w:val="22"/>
          <w:lang w:val="en-US"/>
        </w:rPr>
        <w:t xml:space="preserve">(NSW) Work Health and Safety Regulation 2017 clause </w:t>
      </w:r>
      <w:r w:rsidRPr="00CC4F0A">
        <w:rPr>
          <w:rFonts w:ascii="Arial" w:hAnsi="Arial" w:cs="Arial"/>
          <w:sz w:val="22"/>
          <w:szCs w:val="22"/>
          <w:lang w:val="en-US"/>
        </w:rPr>
        <w:t>49</w:t>
      </w:r>
      <w:r>
        <w:rPr>
          <w:rFonts w:ascii="Arial" w:hAnsi="Arial" w:cs="Arial"/>
          <w:sz w:val="22"/>
          <w:szCs w:val="22"/>
          <w:lang w:val="en-US"/>
        </w:rPr>
        <w:t xml:space="preserve"> </w:t>
      </w:r>
      <w:r w:rsidRPr="00CC4F0A">
        <w:rPr>
          <w:rFonts w:ascii="Arial" w:hAnsi="Arial" w:cs="Arial"/>
          <w:sz w:val="22"/>
          <w:szCs w:val="22"/>
          <w:lang w:val="en-US"/>
        </w:rPr>
        <w:t>Ensuring exposure standards for substances and mixtures not exceeded</w:t>
      </w:r>
    </w:p>
    <w:p w14:paraId="52459E8C" w14:textId="297C149F" w:rsidR="00CC4F0A" w:rsidRDefault="00CC4F0A" w:rsidP="00CC4F0A">
      <w:pPr>
        <w:pStyle w:val="BodyText"/>
        <w:rPr>
          <w:rFonts w:ascii="Arial" w:hAnsi="Arial" w:cs="Arial"/>
          <w:sz w:val="22"/>
          <w:szCs w:val="22"/>
          <w:lang w:val="en-US"/>
        </w:rPr>
      </w:pPr>
      <w:r w:rsidRPr="004D6BFA">
        <w:rPr>
          <w:rFonts w:ascii="Arial" w:hAnsi="Arial" w:cs="Arial"/>
          <w:sz w:val="22"/>
          <w:szCs w:val="22"/>
          <w:lang w:val="en-US"/>
        </w:rPr>
        <w:t xml:space="preserve">(NSW) Work Health and Safety Regulation 2017 clause </w:t>
      </w:r>
      <w:r w:rsidRPr="00CC4F0A">
        <w:rPr>
          <w:rFonts w:ascii="Arial" w:hAnsi="Arial" w:cs="Arial"/>
          <w:sz w:val="22"/>
          <w:szCs w:val="22"/>
          <w:lang w:val="en-US"/>
        </w:rPr>
        <w:t>50 Monitoring airborne contaminant levels</w:t>
      </w:r>
    </w:p>
    <w:p w14:paraId="029C4F63" w14:textId="631B635F" w:rsidR="00CC4F0A" w:rsidRPr="004D6BFA" w:rsidRDefault="00CC4F0A" w:rsidP="00CC4F0A">
      <w:pPr>
        <w:pStyle w:val="BodyText"/>
        <w:rPr>
          <w:rFonts w:ascii="Arial" w:hAnsi="Arial" w:cs="Arial"/>
          <w:sz w:val="22"/>
          <w:szCs w:val="22"/>
          <w:lang w:val="en-US"/>
        </w:rPr>
      </w:pPr>
      <w:r w:rsidRPr="004D6BFA">
        <w:rPr>
          <w:rFonts w:ascii="Arial" w:hAnsi="Arial" w:cs="Arial"/>
          <w:sz w:val="22"/>
          <w:szCs w:val="22"/>
          <w:lang w:val="en-US"/>
        </w:rPr>
        <w:t xml:space="preserve">(NSW) Work Health and Safety Regulation 2017 clause </w:t>
      </w:r>
      <w:r w:rsidRPr="00CC4F0A">
        <w:rPr>
          <w:rFonts w:ascii="Arial" w:hAnsi="Arial" w:cs="Arial"/>
          <w:sz w:val="22"/>
          <w:szCs w:val="22"/>
          <w:lang w:val="en-US"/>
        </w:rPr>
        <w:t>5</w:t>
      </w:r>
      <w:r>
        <w:rPr>
          <w:rFonts w:ascii="Arial" w:hAnsi="Arial" w:cs="Arial"/>
          <w:sz w:val="22"/>
          <w:szCs w:val="22"/>
          <w:lang w:val="en-US"/>
        </w:rPr>
        <w:t xml:space="preserve"> </w:t>
      </w:r>
      <w:r w:rsidRPr="00CC4F0A">
        <w:rPr>
          <w:rFonts w:ascii="Arial" w:hAnsi="Arial" w:cs="Arial"/>
          <w:sz w:val="22"/>
          <w:szCs w:val="22"/>
          <w:lang w:val="en-US"/>
        </w:rPr>
        <w:t>Managing risks to health and safety</w:t>
      </w:r>
      <w:r>
        <w:rPr>
          <w:rFonts w:ascii="Arial" w:hAnsi="Arial" w:cs="Arial"/>
          <w:sz w:val="22"/>
          <w:szCs w:val="22"/>
          <w:lang w:val="en-US"/>
        </w:rPr>
        <w:t xml:space="preserve"> </w:t>
      </w:r>
      <w:r w:rsidRPr="00CC4F0A">
        <w:rPr>
          <w:rFonts w:ascii="Arial" w:hAnsi="Arial" w:cs="Arial"/>
          <w:sz w:val="22"/>
          <w:szCs w:val="22"/>
          <w:lang w:val="en-US"/>
        </w:rPr>
        <w:t>associated with a hazardous atmosphere at the workplace</w:t>
      </w:r>
    </w:p>
    <w:p w14:paraId="60C6F09B" w14:textId="777551AC" w:rsidR="00CC4F0A" w:rsidRPr="004D6BFA" w:rsidRDefault="00CC4F0A" w:rsidP="00CC4F0A">
      <w:pPr>
        <w:pStyle w:val="BodyText"/>
        <w:rPr>
          <w:rFonts w:ascii="Arial" w:hAnsi="Arial" w:cs="Arial"/>
          <w:sz w:val="22"/>
          <w:szCs w:val="22"/>
          <w:lang w:val="en-US"/>
        </w:rPr>
      </w:pPr>
      <w:r w:rsidRPr="004D6BFA">
        <w:rPr>
          <w:rFonts w:ascii="Arial" w:hAnsi="Arial" w:cs="Arial"/>
          <w:sz w:val="22"/>
          <w:szCs w:val="22"/>
          <w:lang w:val="en-US"/>
        </w:rPr>
        <w:t xml:space="preserve">(NSW) Work Health and Safety Regulation 2017 </w:t>
      </w:r>
      <w:r w:rsidRPr="00CC4F0A">
        <w:rPr>
          <w:rFonts w:ascii="Arial" w:hAnsi="Arial" w:cs="Arial"/>
          <w:sz w:val="22"/>
          <w:szCs w:val="22"/>
          <w:lang w:val="en-US"/>
        </w:rPr>
        <w:t>Division 11 Psychosocial risks</w:t>
      </w:r>
      <w:r>
        <w:rPr>
          <w:rFonts w:ascii="Arial" w:hAnsi="Arial" w:cs="Arial"/>
          <w:sz w:val="22"/>
          <w:szCs w:val="22"/>
          <w:lang w:val="en-US"/>
        </w:rPr>
        <w:t xml:space="preserve"> clauses 55A to 55D</w:t>
      </w:r>
    </w:p>
    <w:p w14:paraId="2B79B72F" w14:textId="49999E97" w:rsidR="00CC4F0A" w:rsidRPr="004D6BFA" w:rsidRDefault="00CC4F0A" w:rsidP="00CC4F0A">
      <w:pPr>
        <w:pStyle w:val="BodyText"/>
        <w:rPr>
          <w:rFonts w:ascii="Arial" w:hAnsi="Arial" w:cs="Arial"/>
          <w:sz w:val="22"/>
          <w:szCs w:val="22"/>
          <w:lang w:val="en-US"/>
        </w:rPr>
      </w:pPr>
      <w:r w:rsidRPr="004D6BFA">
        <w:rPr>
          <w:rFonts w:ascii="Arial" w:hAnsi="Arial" w:cs="Arial"/>
          <w:sz w:val="22"/>
          <w:szCs w:val="22"/>
          <w:lang w:val="en-US"/>
        </w:rPr>
        <w:t xml:space="preserve">(NSW) Work Health and Safety Regulation 2017 </w:t>
      </w:r>
      <w:r w:rsidRPr="00CC4F0A">
        <w:rPr>
          <w:rFonts w:ascii="Arial" w:hAnsi="Arial" w:cs="Arial"/>
          <w:sz w:val="22"/>
          <w:szCs w:val="22"/>
          <w:lang w:val="en-US"/>
        </w:rPr>
        <w:t>Part 4.1 Noise</w:t>
      </w:r>
      <w:r>
        <w:rPr>
          <w:rFonts w:ascii="Arial" w:hAnsi="Arial" w:cs="Arial"/>
          <w:sz w:val="22"/>
          <w:szCs w:val="22"/>
          <w:lang w:val="en-US"/>
        </w:rPr>
        <w:t xml:space="preserve"> clauses 56 to 58</w:t>
      </w:r>
    </w:p>
    <w:p w14:paraId="182FF37A" w14:textId="3BED58E8" w:rsidR="00CC4F0A" w:rsidRPr="004D6BFA" w:rsidRDefault="00CC4F0A" w:rsidP="00CC4F0A">
      <w:pPr>
        <w:pStyle w:val="BodyText"/>
        <w:rPr>
          <w:rFonts w:ascii="Arial" w:hAnsi="Arial" w:cs="Arial"/>
          <w:sz w:val="22"/>
          <w:szCs w:val="22"/>
          <w:lang w:val="en-US"/>
        </w:rPr>
      </w:pPr>
      <w:r w:rsidRPr="004D6BFA">
        <w:rPr>
          <w:rFonts w:ascii="Arial" w:hAnsi="Arial" w:cs="Arial"/>
          <w:sz w:val="22"/>
          <w:szCs w:val="22"/>
          <w:lang w:val="en-US"/>
        </w:rPr>
        <w:t xml:space="preserve">(NSW) Work Health and Safety Regulation 2017 </w:t>
      </w:r>
      <w:r w:rsidRPr="00CC4F0A">
        <w:rPr>
          <w:rFonts w:ascii="Arial" w:hAnsi="Arial" w:cs="Arial"/>
          <w:sz w:val="22"/>
          <w:szCs w:val="22"/>
          <w:lang w:val="en-US"/>
        </w:rPr>
        <w:t>Part 4.2 Hazardous manual tasks</w:t>
      </w:r>
      <w:r>
        <w:rPr>
          <w:rFonts w:ascii="Arial" w:hAnsi="Arial" w:cs="Arial"/>
          <w:sz w:val="22"/>
          <w:szCs w:val="22"/>
          <w:lang w:val="en-US"/>
        </w:rPr>
        <w:t xml:space="preserve"> clause 60</w:t>
      </w:r>
    </w:p>
    <w:p w14:paraId="50A58E1C" w14:textId="77777777" w:rsidR="004D6BFA" w:rsidRPr="004D6BFA" w:rsidRDefault="004D6BFA" w:rsidP="004D6BFA">
      <w:pPr>
        <w:pStyle w:val="BodyText"/>
        <w:rPr>
          <w:rFonts w:ascii="Arial" w:hAnsi="Arial" w:cs="Arial"/>
          <w:sz w:val="22"/>
          <w:szCs w:val="22"/>
          <w:lang w:val="en-US"/>
        </w:rPr>
      </w:pPr>
      <w:r w:rsidRPr="004D6BFA">
        <w:rPr>
          <w:rFonts w:ascii="Arial" w:hAnsi="Arial" w:cs="Arial"/>
          <w:sz w:val="22"/>
          <w:szCs w:val="22"/>
          <w:lang w:val="en-US"/>
        </w:rPr>
        <w:t>(NSW) Work Health and Safety Regulation 2017 clause 368 – Duty to provide health monitoring, Part 4.1 Noise, Part 4.2 Hazardous Manual Tasks, Division 5 Personal Protective Equipment, Division 7 Managing Risks from airborne contaminants</w:t>
      </w:r>
    </w:p>
    <w:p w14:paraId="1B1AE2C9" w14:textId="51A33657" w:rsidR="00F43583" w:rsidRPr="00F43583" w:rsidRDefault="00F43583" w:rsidP="00F43583">
      <w:pPr>
        <w:pStyle w:val="BodyText"/>
        <w:rPr>
          <w:rFonts w:ascii="Arial" w:hAnsi="Arial" w:cs="Arial"/>
          <w:sz w:val="22"/>
          <w:szCs w:val="22"/>
          <w:lang w:val="en-US"/>
        </w:rPr>
      </w:pPr>
      <w:r w:rsidRPr="00F43583">
        <w:rPr>
          <w:rFonts w:ascii="Arial" w:hAnsi="Arial" w:cs="Arial"/>
          <w:sz w:val="22"/>
          <w:szCs w:val="22"/>
          <w:lang w:val="en-US"/>
        </w:rPr>
        <w:t>(NSW) Work Health and Safety (Mines and Petroleum Sites) Regulation 2022, section 30 (1), (2) &amp; (</w:t>
      </w:r>
      <w:r>
        <w:rPr>
          <w:rFonts w:ascii="Arial" w:hAnsi="Arial" w:cs="Arial"/>
          <w:sz w:val="22"/>
          <w:szCs w:val="22"/>
          <w:lang w:val="en-US"/>
        </w:rPr>
        <w:t>3</w:t>
      </w:r>
      <w:r w:rsidRPr="00F43583">
        <w:rPr>
          <w:rFonts w:ascii="Arial" w:hAnsi="Arial" w:cs="Arial"/>
          <w:sz w:val="22"/>
          <w:szCs w:val="22"/>
          <w:lang w:val="en-US"/>
        </w:rPr>
        <w:t xml:space="preserve">) </w:t>
      </w:r>
      <w:r>
        <w:rPr>
          <w:rFonts w:ascii="Arial" w:hAnsi="Arial" w:cs="Arial"/>
          <w:sz w:val="22"/>
          <w:szCs w:val="22"/>
          <w:lang w:val="en-US"/>
        </w:rPr>
        <w:t xml:space="preserve">Health </w:t>
      </w:r>
      <w:r w:rsidRPr="00F43583">
        <w:rPr>
          <w:rFonts w:ascii="Arial" w:hAnsi="Arial" w:cs="Arial"/>
          <w:sz w:val="22"/>
          <w:szCs w:val="22"/>
          <w:lang w:val="en-US"/>
        </w:rPr>
        <w:t>Control Plan</w:t>
      </w:r>
    </w:p>
    <w:p w14:paraId="0575C2B6" w14:textId="0ED05E54" w:rsidR="00F43583" w:rsidRDefault="00F43583" w:rsidP="00F43583">
      <w:pPr>
        <w:pStyle w:val="BodyText"/>
        <w:rPr>
          <w:rFonts w:ascii="Arial" w:hAnsi="Arial" w:cs="Arial"/>
          <w:sz w:val="22"/>
          <w:szCs w:val="22"/>
          <w:lang w:val="en-US"/>
        </w:rPr>
      </w:pPr>
      <w:r w:rsidRPr="00F43583">
        <w:rPr>
          <w:rFonts w:ascii="Arial" w:hAnsi="Arial" w:cs="Arial"/>
          <w:sz w:val="22"/>
          <w:szCs w:val="22"/>
          <w:lang w:val="en-US"/>
        </w:rPr>
        <w:t xml:space="preserve">(NSW) Work Health and Safety (Mines and Petroleum Sites) Regulation 2022, schedule 2 Principal control plans section </w:t>
      </w:r>
      <w:r>
        <w:rPr>
          <w:rFonts w:ascii="Arial" w:hAnsi="Arial" w:cs="Arial"/>
          <w:sz w:val="22"/>
          <w:szCs w:val="22"/>
          <w:lang w:val="en-US"/>
        </w:rPr>
        <w:t>1</w:t>
      </w:r>
      <w:r w:rsidRPr="00F43583">
        <w:rPr>
          <w:rFonts w:ascii="Arial" w:hAnsi="Arial" w:cs="Arial"/>
          <w:sz w:val="22"/>
          <w:szCs w:val="22"/>
          <w:lang w:val="en-US"/>
        </w:rPr>
        <w:t xml:space="preserve"> </w:t>
      </w:r>
      <w:r>
        <w:rPr>
          <w:rFonts w:ascii="Arial" w:hAnsi="Arial" w:cs="Arial"/>
          <w:sz w:val="22"/>
          <w:szCs w:val="22"/>
          <w:lang w:val="en-US"/>
        </w:rPr>
        <w:t>Health</w:t>
      </w:r>
      <w:r w:rsidRPr="00F43583">
        <w:rPr>
          <w:rFonts w:ascii="Arial" w:hAnsi="Arial" w:cs="Arial"/>
          <w:sz w:val="22"/>
          <w:szCs w:val="22"/>
          <w:lang w:val="en-US"/>
        </w:rPr>
        <w:t xml:space="preserve"> control plan </w:t>
      </w:r>
    </w:p>
    <w:p w14:paraId="33CBF9B7" w14:textId="0868F13C" w:rsidR="004D6BFA" w:rsidRPr="004D6BFA" w:rsidRDefault="004D6BFA" w:rsidP="004D6BFA">
      <w:pPr>
        <w:pStyle w:val="BodyText"/>
        <w:rPr>
          <w:rFonts w:ascii="Arial" w:hAnsi="Arial" w:cs="Arial"/>
          <w:sz w:val="22"/>
          <w:szCs w:val="22"/>
          <w:lang w:val="en-US"/>
        </w:rPr>
      </w:pPr>
      <w:r w:rsidRPr="004D6BFA">
        <w:rPr>
          <w:rFonts w:ascii="Arial" w:hAnsi="Arial" w:cs="Arial"/>
          <w:sz w:val="22"/>
          <w:szCs w:val="22"/>
          <w:lang w:val="en-US"/>
        </w:rPr>
        <w:t xml:space="preserve">Safe Work NSW Code of </w:t>
      </w:r>
      <w:r>
        <w:rPr>
          <w:rFonts w:ascii="Arial" w:hAnsi="Arial" w:cs="Arial"/>
          <w:sz w:val="22"/>
          <w:szCs w:val="22"/>
          <w:lang w:val="en-US"/>
        </w:rPr>
        <w:t>p</w:t>
      </w:r>
      <w:r w:rsidRPr="004D6BFA">
        <w:rPr>
          <w:rFonts w:ascii="Arial" w:hAnsi="Arial" w:cs="Arial"/>
          <w:sz w:val="22"/>
          <w:szCs w:val="22"/>
          <w:lang w:val="en-US"/>
        </w:rPr>
        <w:t xml:space="preserve">ractice </w:t>
      </w:r>
      <w:r w:rsidRPr="004D6BFA">
        <w:rPr>
          <w:rFonts w:ascii="Arial" w:hAnsi="Arial" w:cs="Arial"/>
          <w:i/>
          <w:sz w:val="22"/>
          <w:szCs w:val="22"/>
          <w:lang w:val="en-US"/>
        </w:rPr>
        <w:t>Noise management and protection of hearing at work</w:t>
      </w:r>
    </w:p>
    <w:p w14:paraId="691B6702" w14:textId="7CF1A0C2" w:rsidR="004D6BFA" w:rsidRPr="004D6BFA" w:rsidRDefault="004D6BFA" w:rsidP="004D6BFA">
      <w:pPr>
        <w:pStyle w:val="BodyText"/>
        <w:rPr>
          <w:rFonts w:ascii="Arial" w:hAnsi="Arial" w:cs="Arial"/>
          <w:sz w:val="22"/>
          <w:szCs w:val="22"/>
          <w:lang w:val="en-US"/>
        </w:rPr>
      </w:pPr>
      <w:r w:rsidRPr="004D6BFA">
        <w:rPr>
          <w:rFonts w:ascii="Arial" w:hAnsi="Arial" w:cs="Arial"/>
          <w:sz w:val="22"/>
          <w:szCs w:val="22"/>
          <w:lang w:val="en-US"/>
        </w:rPr>
        <w:t>Health and Safety in Quarries - Section 15 - Work Health</w:t>
      </w:r>
    </w:p>
    <w:p w14:paraId="5A66EC00" w14:textId="77777777" w:rsidR="003A4FAB" w:rsidRPr="003A4FAB" w:rsidRDefault="003A4FAB" w:rsidP="003A4FAB">
      <w:pPr>
        <w:pStyle w:val="BodyText"/>
        <w:rPr>
          <w:lang w:val="en-US"/>
        </w:rPr>
      </w:pPr>
    </w:p>
    <w:p w14:paraId="27205905" w14:textId="247A1652" w:rsidR="009C62DE" w:rsidRPr="00272BEB" w:rsidRDefault="009C62DE" w:rsidP="002503BD">
      <w:pPr>
        <w:rPr>
          <w:lang w:val="en-US"/>
        </w:rPr>
      </w:pPr>
    </w:p>
    <w:p w14:paraId="1F03CEAA" w14:textId="461525A8" w:rsidR="009C62DE" w:rsidRDefault="009C62DE" w:rsidP="002503BD"/>
    <w:p w14:paraId="5F9BBE0D" w14:textId="77777777" w:rsidR="00334654" w:rsidRDefault="00334654" w:rsidP="002503BD"/>
    <w:sectPr w:rsidR="00334654" w:rsidSect="00E41FA0">
      <w:headerReference w:type="even" r:id="rId9"/>
      <w:headerReference w:type="default" r:id="rId10"/>
      <w:footerReference w:type="even" r:id="rId11"/>
      <w:footerReference w:type="default" r:id="rId12"/>
      <w:headerReference w:type="first" r:id="rId13"/>
      <w:footerReference w:type="first" r:id="rId14"/>
      <w:pgSz w:w="11906" w:h="16838" w:code="9"/>
      <w:pgMar w:top="2381" w:right="1276" w:bottom="1644" w:left="1418" w:header="624" w:footer="59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9C1C39" w14:textId="77777777" w:rsidR="009033B6" w:rsidRDefault="009033B6" w:rsidP="00870475">
      <w:r>
        <w:separator/>
      </w:r>
    </w:p>
  </w:endnote>
  <w:endnote w:type="continuationSeparator" w:id="0">
    <w:p w14:paraId="5BECE25E" w14:textId="77777777" w:rsidR="009033B6" w:rsidRDefault="009033B6" w:rsidP="008704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FAF89342-F998-4427-AC2B-E48BD7DD3A77}"/>
  </w:font>
  <w:font w:name="Gibson">
    <w:altName w:val="Calibri"/>
    <w:panose1 w:val="00000000000000000000"/>
    <w:charset w:val="00"/>
    <w:family w:val="modern"/>
    <w:notTrueType/>
    <w:pitch w:val="variable"/>
    <w:sig w:usb0="A000002F" w:usb1="5000004A" w:usb2="00000000" w:usb3="00000000" w:csb0="00000093" w:csb1="00000000"/>
  </w:font>
  <w:font w:name="Myriad Pro Light">
    <w:altName w:val="Arial"/>
    <w:panose1 w:val="00000000000000000000"/>
    <w:charset w:val="00"/>
    <w:family w:val="swiss"/>
    <w:notTrueType/>
    <w:pitch w:val="variable"/>
    <w:sig w:usb0="20000287" w:usb1="00000001" w:usb2="00000000" w:usb3="00000000" w:csb0="0000019F" w:csb1="00000000"/>
  </w:font>
  <w:font w:name="Myriad Pro">
    <w:altName w:val="Malgun Gothic"/>
    <w:panose1 w:val="00000000000000000000"/>
    <w:charset w:val="00"/>
    <w:family w:val="swiss"/>
    <w:notTrueType/>
    <w:pitch w:val="variable"/>
    <w:sig w:usb0="2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embedRegular r:id="rId2" w:fontKey="{90E07A41-83E4-47A9-980D-DA3CC7A27091}"/>
  </w:font>
  <w:font w:name="Tahoma">
    <w:panose1 w:val="020B0604030504040204"/>
    <w:charset w:val="00"/>
    <w:family w:val="swiss"/>
    <w:pitch w:val="variable"/>
    <w:sig w:usb0="E1002EFF" w:usb1="C000605B" w:usb2="00000029" w:usb3="00000000" w:csb0="000101FF" w:csb1="00000000"/>
    <w:embedRegular r:id="rId3" w:fontKey="{214F4E13-80CF-48F8-98D4-A396266AE835}"/>
  </w:font>
  <w:font w:name="Segoe UI Emoji">
    <w:panose1 w:val="020B0502040204020203"/>
    <w:charset w:val="00"/>
    <w:family w:val="swiss"/>
    <w:pitch w:val="variable"/>
    <w:sig w:usb0="00000003" w:usb1="02000000" w:usb2="00000000" w:usb3="00000000" w:csb0="00000001" w:csb1="00000000"/>
    <w:embedRegular r:id="rId4" w:fontKey="{8862B36A-0899-4D92-B653-4B63C9A307F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079006" w14:textId="77777777" w:rsidR="009B731F" w:rsidRDefault="009B731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FDB2AF" w14:textId="7EBB5343" w:rsidR="00C70901" w:rsidRPr="00797BF5" w:rsidRDefault="00E41FA0" w:rsidP="0015218A">
    <w:pPr>
      <w:jc w:val="right"/>
      <w:rPr>
        <w:rFonts w:ascii="Arial" w:hAnsi="Arial" w:cs="Arial"/>
        <w:b/>
      </w:rPr>
    </w:pPr>
    <w:r w:rsidRPr="00797BF5">
      <w:rPr>
        <w:rFonts w:ascii="Arial" w:hAnsi="Arial" w:cs="Arial"/>
        <w:noProof/>
      </w:rPr>
      <mc:AlternateContent>
        <mc:Choice Requires="wpg">
          <w:drawing>
            <wp:anchor distT="0" distB="0" distL="114300" distR="114300" simplePos="0" relativeHeight="251654656" behindDoc="0" locked="0" layoutInCell="1" allowOverlap="1" wp14:anchorId="32758A1E" wp14:editId="6240739E">
              <wp:simplePos x="0" y="0"/>
              <wp:positionH relativeFrom="page">
                <wp:posOffset>6388405</wp:posOffset>
              </wp:positionH>
              <wp:positionV relativeFrom="page">
                <wp:posOffset>10045065</wp:posOffset>
              </wp:positionV>
              <wp:extent cx="259080" cy="821055"/>
              <wp:effectExtent l="57150" t="19050" r="45720" b="0"/>
              <wp:wrapNone/>
              <wp:docPr id="7" name="Group 1" title="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rot="300000">
                        <a:off x="0" y="0"/>
                        <a:ext cx="259080" cy="821055"/>
                        <a:chOff x="0" y="0"/>
                        <a:chExt cx="281940" cy="883920"/>
                      </a:xfrm>
                    </wpg:grpSpPr>
                    <wps:wsp>
                      <wps:cNvPr id="8" name="Straight Connector 2"/>
                      <wps:cNvCnPr/>
                      <wps:spPr>
                        <a:xfrm flipH="1">
                          <a:off x="0" y="83820"/>
                          <a:ext cx="228600" cy="800100"/>
                        </a:xfrm>
                        <a:prstGeom prst="line">
                          <a:avLst/>
                        </a:prstGeom>
                        <a:noFill/>
                        <a:ln w="12700" cap="flat" cmpd="sng" algn="ctr">
                          <a:solidFill>
                            <a:srgbClr val="0070C0"/>
                          </a:solidFill>
                          <a:prstDash val="solid"/>
                          <a:miter lim="800000"/>
                        </a:ln>
                        <a:effectLst/>
                      </wps:spPr>
                      <wps:bodyPr/>
                    </wps:wsp>
                    <wps:wsp>
                      <wps:cNvPr id="9" name="Oval 3"/>
                      <wps:cNvSpPr/>
                      <wps:spPr>
                        <a:xfrm>
                          <a:off x="192405" y="0"/>
                          <a:ext cx="89535" cy="89535"/>
                        </a:xfrm>
                        <a:prstGeom prst="ellipse">
                          <a:avLst/>
                        </a:prstGeom>
                        <a:noFill/>
                        <a:ln w="25400" cap="flat" cmpd="sng" algn="ctr">
                          <a:solidFill>
                            <a:srgbClr val="0070C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C96BEA5" id="Group 1" o:spid="_x0000_s1026" alt="Title: brand symbol" style="position:absolute;margin-left:503pt;margin-top:790.95pt;width:20.4pt;height:64.65pt;rotation:5;z-index:251654656;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" filled="f" strokecolor="#0070c0" strokeweight="2pt">
                <v:stroke joinstyle="miter"/>
              </v:oval>
              <w10:wrap anchorx="page" anchory="page"/>
            </v:group>
          </w:pict>
        </mc:Fallback>
      </mc:AlternateContent>
    </w:r>
    <w:r w:rsidR="0005052D" w:rsidRPr="00797BF5">
      <w:rPr>
        <w:rFonts w:ascii="Arial" w:hAnsi="Arial" w:cs="Arial"/>
        <w:noProof/>
      </w:rPr>
      <w:drawing>
        <wp:anchor distT="0" distB="0" distL="114300" distR="114300" simplePos="0" relativeHeight="251653632" behindDoc="0" locked="0" layoutInCell="1" allowOverlap="1" wp14:anchorId="5DA0629E" wp14:editId="6CF428A7">
          <wp:simplePos x="0" y="0"/>
          <wp:positionH relativeFrom="page">
            <wp:posOffset>528955</wp:posOffset>
          </wp:positionH>
          <wp:positionV relativeFrom="page">
            <wp:posOffset>9803765</wp:posOffset>
          </wp:positionV>
          <wp:extent cx="647700" cy="680085"/>
          <wp:effectExtent l="0" t="0" r="0" b="0"/>
          <wp:wrapNone/>
          <wp:docPr id="2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r w:rsidR="0005052D" w:rsidRPr="00797BF5">
      <w:rPr>
        <w:rFonts w:ascii="Arial" w:hAnsi="Arial" w:cs="Arial"/>
        <w:noProof/>
      </w:rPr>
      <mc:AlternateContent>
        <mc:Choice Requires="wps">
          <w:drawing>
            <wp:anchor distT="0" distB="0" distL="114300" distR="114300" simplePos="0" relativeHeight="251655680" behindDoc="0" locked="0" layoutInCell="1" allowOverlap="1" wp14:anchorId="6DC88607" wp14:editId="40CAA205">
              <wp:simplePos x="0" y="0"/>
              <wp:positionH relativeFrom="page">
                <wp:posOffset>3114675</wp:posOffset>
              </wp:positionH>
              <wp:positionV relativeFrom="page">
                <wp:posOffset>10117455</wp:posOffset>
              </wp:positionV>
              <wp:extent cx="3390900" cy="24130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0900" cy="241300"/>
                      </a:xfrm>
                      <a:prstGeom prst="rect">
                        <a:avLst/>
                      </a:prstGeom>
                      <a:noFill/>
                      <a:ln w="9525">
                        <a:noFill/>
                        <a:miter lim="800000"/>
                        <a:headEnd/>
                        <a:tailEnd/>
                      </a:ln>
                    </wps:spPr>
                    <wps:txbx>
                      <w:txbxContent>
                        <w:p w14:paraId="215C1444" w14:textId="77777777" w:rsidR="0015218A" w:rsidRPr="00252FB7" w:rsidRDefault="0015218A" w:rsidP="0015218A">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DC88607" id="_x0000_t202" coordsize="21600,21600" o:spt="202" path="m,l,21600r21600,l21600,xe">
              <v:stroke joinstyle="miter"/>
              <v:path gradientshapeok="t" o:connecttype="rect"/>
            </v:shapetype>
            <v:shape id="Text Box 2" o:spid="_x0000_s1027" type="#_x0000_t202" style="position:absolute;left:0;text-align:left;margin-left:245.25pt;margin-top:796.65pt;width:267pt;height:19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" filled="f" stroked="f">
              <v:textbox>
                <w:txbxContent>
                  <w:p w14:paraId="215C1444" w14:textId="77777777" w:rsidR="0015218A" w:rsidRPr="00252FB7" w:rsidRDefault="0015218A" w:rsidP="0015218A">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sidR="006D57F9" w:rsidRPr="00797BF5">
      <w:rPr>
        <w:rFonts w:ascii="Arial" w:hAnsi="Arial" w:cs="Arial"/>
        <w:b/>
        <w:color w:val="062539"/>
        <w:sz w:val="18"/>
      </w:rPr>
      <w:fldChar w:fldCharType="begin"/>
    </w:r>
    <w:r w:rsidR="006D57F9" w:rsidRPr="00797BF5">
      <w:rPr>
        <w:rFonts w:ascii="Arial" w:hAnsi="Arial" w:cs="Arial"/>
        <w:b/>
        <w:color w:val="062539"/>
        <w:sz w:val="18"/>
      </w:rPr>
      <w:instrText xml:space="preserve"> PAGE   \* MERGEFORMAT </w:instrText>
    </w:r>
    <w:r w:rsidR="006D57F9" w:rsidRPr="00797BF5">
      <w:rPr>
        <w:rFonts w:ascii="Arial" w:hAnsi="Arial" w:cs="Arial"/>
        <w:b/>
        <w:color w:val="062539"/>
        <w:sz w:val="18"/>
      </w:rPr>
      <w:fldChar w:fldCharType="separate"/>
    </w:r>
    <w:r w:rsidR="00E13799">
      <w:rPr>
        <w:rFonts w:ascii="Arial" w:hAnsi="Arial" w:cs="Arial"/>
        <w:b/>
        <w:noProof/>
        <w:color w:val="062539"/>
        <w:sz w:val="18"/>
      </w:rPr>
      <w:t>2</w:t>
    </w:r>
    <w:r w:rsidR="006D57F9" w:rsidRPr="00797BF5">
      <w:rPr>
        <w:rFonts w:ascii="Arial" w:hAnsi="Arial" w:cs="Arial"/>
        <w:b/>
        <w:noProof/>
        <w:color w:val="062539"/>
        <w:sz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BAE730" w14:textId="5D91CD1A" w:rsidR="00AF0D4B" w:rsidRPr="00797BF5" w:rsidRDefault="00E41FA0" w:rsidP="00AF0D4B">
    <w:pPr>
      <w:jc w:val="right"/>
      <w:rPr>
        <w:rFonts w:ascii="Arial" w:hAnsi="Arial" w:cs="Arial"/>
        <w:b/>
      </w:rPr>
    </w:pPr>
    <w:r w:rsidRPr="00797BF5">
      <w:rPr>
        <w:rFonts w:ascii="Arial" w:hAnsi="Arial" w:cs="Arial"/>
        <w:b/>
        <w:noProof/>
        <w:lang w:eastAsia="en-AU"/>
      </w:rPr>
      <mc:AlternateContent>
        <mc:Choice Requires="wpg">
          <w:drawing>
            <wp:anchor distT="0" distB="0" distL="114300" distR="114300" simplePos="0" relativeHeight="251659776" behindDoc="0" locked="0" layoutInCell="1" allowOverlap="1" wp14:anchorId="59CFB412" wp14:editId="103C04D6">
              <wp:simplePos x="0" y="0"/>
              <wp:positionH relativeFrom="page">
                <wp:posOffset>6356045</wp:posOffset>
              </wp:positionH>
              <wp:positionV relativeFrom="page">
                <wp:posOffset>10059035</wp:posOffset>
              </wp:positionV>
              <wp:extent cx="259080" cy="821055"/>
              <wp:effectExtent l="57150" t="19050" r="45720" b="0"/>
              <wp:wrapNone/>
              <wp:docPr id="2" name="Group 1" descr="Title: 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rot="300000">
                        <a:off x="0" y="0"/>
                        <a:ext cx="259080" cy="821055"/>
                        <a:chOff x="0" y="0"/>
                        <a:chExt cx="281940" cy="883920"/>
                      </a:xfrm>
                    </wpg:grpSpPr>
                    <wps:wsp>
                      <wps:cNvPr id="3" name="Straight Connector 2"/>
                      <wps:cNvCnPr>
                        <a:cxnSpLocks noChangeShapeType="1"/>
                      </wps:cNvCnPr>
                      <wps:spPr bwMode="auto">
                        <a:xfrm flipH="1">
                          <a:off x="0" y="83820"/>
                          <a:ext cx="228600" cy="800100"/>
                        </a:xfrm>
                        <a:prstGeom prst="line">
                          <a:avLst/>
                        </a:prstGeom>
                        <a:noFill/>
                        <a:ln w="12700" algn="ctr">
                          <a:solidFill>
                            <a:srgbClr val="0070C0"/>
                          </a:solidFill>
                          <a:miter lim="800000"/>
                          <a:headEnd/>
                          <a:tailEnd/>
                        </a:ln>
                        <a:extLst>
                          <a:ext uri="{909E8E84-426E-40DD-AFC4-6F175D3DCCD1}">
                            <a14:hiddenFill xmlns:a14="http://schemas.microsoft.com/office/drawing/2010/main">
                              <a:noFill/>
                            </a14:hiddenFill>
                          </a:ext>
                        </a:extLst>
                      </wps:spPr>
                      <wps:bodyPr/>
                    </wps:wsp>
                    <wps:wsp>
                      <wps:cNvPr id="4" name="Oval 3"/>
                      <wps:cNvSpPr>
                        <a:spLocks noChangeArrowheads="1"/>
                      </wps:cNvSpPr>
                      <wps:spPr bwMode="auto">
                        <a:xfrm>
                          <a:off x="192405" y="0"/>
                          <a:ext cx="89535" cy="89535"/>
                        </a:xfrm>
                        <a:prstGeom prst="ellipse">
                          <a:avLst/>
                        </a:prstGeom>
                        <a:noFill/>
                        <a:ln w="25400" algn="ctr">
                          <a:solidFill>
                            <a:srgbClr val="0070C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6D4FFDBC" id="Group 1" o:spid="_x0000_s1026" alt="Title: brand symbol" style="position:absolute;margin-left:500.5pt;margin-top:792.05pt;width:20.4pt;height:64.65pt;rotation:5;z-index:251659776;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" filled="f" strokecolor="#0070c0" strokeweight="2pt">
                <v:stroke joinstyle="miter"/>
              </v:oval>
              <w10:wrap anchorx="page" anchory="page"/>
            </v:group>
          </w:pict>
        </mc:Fallback>
      </mc:AlternateContent>
    </w:r>
    <w:r w:rsidRPr="00797BF5">
      <w:rPr>
        <w:rFonts w:ascii="Arial" w:hAnsi="Arial" w:cs="Arial"/>
        <w:b/>
        <w:noProof/>
        <w:lang w:eastAsia="en-AU"/>
      </w:rPr>
      <mc:AlternateContent>
        <mc:Choice Requires="wps">
          <w:drawing>
            <wp:anchor distT="0" distB="0" distL="114300" distR="114300" simplePos="0" relativeHeight="251658752" behindDoc="0" locked="0" layoutInCell="1" allowOverlap="1" wp14:anchorId="6992479A" wp14:editId="2BD1D230">
              <wp:simplePos x="0" y="0"/>
              <wp:positionH relativeFrom="page">
                <wp:posOffset>3189426</wp:posOffset>
              </wp:positionH>
              <wp:positionV relativeFrom="page">
                <wp:posOffset>10116922</wp:posOffset>
              </wp:positionV>
              <wp:extent cx="3416199" cy="241300"/>
              <wp:effectExtent l="0" t="0" r="0" b="635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199"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6C59D4" w14:textId="77777777" w:rsidR="00AF0D4B" w:rsidRPr="00252FB7" w:rsidRDefault="00AF0D4B" w:rsidP="00AF0D4B">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992479A" id="_x0000_t202" coordsize="21600,21600" o:spt="202" path="m,l,21600r21600,l21600,xe">
              <v:stroke joinstyle="miter"/>
              <v:path gradientshapeok="t" o:connecttype="rect"/>
            </v:shapetype>
            <v:shape id="_x0000_s1029" type="#_x0000_t202" style="position:absolute;left:0;text-align:left;margin-left:251.15pt;margin-top:796.6pt;width:269pt;height:19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" filled="f" stroked="f">
              <v:textbox>
                <w:txbxContent>
                  <w:p w14:paraId="256C59D4" w14:textId="77777777" w:rsidR="00AF0D4B" w:rsidRPr="00252FB7" w:rsidRDefault="00AF0D4B" w:rsidP="00AF0D4B">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Pr>
        <w:rFonts w:ascii="Arial" w:hAnsi="Arial" w:cs="Arial"/>
        <w:b/>
      </w:rPr>
      <w:t xml:space="preserve"> </w:t>
    </w:r>
    <w:r>
      <w:rPr>
        <w:rFonts w:ascii="Arial" w:hAnsi="Arial" w:cs="Arial"/>
        <w:b/>
      </w:rPr>
      <w:tab/>
      <w:t xml:space="preserve">  </w:t>
    </w:r>
    <w:r w:rsidR="00AF0D4B" w:rsidRPr="00797BF5">
      <w:rPr>
        <w:rFonts w:ascii="Arial" w:hAnsi="Arial" w:cs="Arial"/>
        <w:b/>
      </w:rPr>
      <w:fldChar w:fldCharType="begin"/>
    </w:r>
    <w:r w:rsidR="00AF0D4B" w:rsidRPr="00797BF5">
      <w:rPr>
        <w:rFonts w:ascii="Arial" w:hAnsi="Arial" w:cs="Arial"/>
        <w:b/>
      </w:rPr>
      <w:instrText xml:space="preserve"> PAGE   \* MERGEFORMAT </w:instrText>
    </w:r>
    <w:r w:rsidR="00AF0D4B" w:rsidRPr="00797BF5">
      <w:rPr>
        <w:rFonts w:ascii="Arial" w:hAnsi="Arial" w:cs="Arial"/>
        <w:b/>
      </w:rPr>
      <w:fldChar w:fldCharType="separate"/>
    </w:r>
    <w:r w:rsidR="00E13799">
      <w:rPr>
        <w:rFonts w:ascii="Arial" w:hAnsi="Arial" w:cs="Arial"/>
        <w:b/>
        <w:noProof/>
      </w:rPr>
      <w:t>1</w:t>
    </w:r>
    <w:r w:rsidR="00AF0D4B" w:rsidRPr="00797BF5">
      <w:rPr>
        <w:rFonts w:ascii="Arial" w:hAnsi="Arial" w:cs="Arial"/>
        <w:b/>
        <w:noProof/>
      </w:rPr>
      <w:fldChar w:fldCharType="end"/>
    </w:r>
    <w:r w:rsidR="0005052D" w:rsidRPr="00797BF5">
      <w:rPr>
        <w:rFonts w:ascii="Arial" w:hAnsi="Arial" w:cs="Arial"/>
        <w:b/>
        <w:noProof/>
        <w:lang w:eastAsia="en-AU"/>
      </w:rPr>
      <w:drawing>
        <wp:anchor distT="0" distB="0" distL="114300" distR="114300" simplePos="0" relativeHeight="251657728" behindDoc="1" locked="0" layoutInCell="1" allowOverlap="1" wp14:anchorId="2B793CDA" wp14:editId="652040A0">
          <wp:simplePos x="0" y="0"/>
          <wp:positionH relativeFrom="page">
            <wp:posOffset>528955</wp:posOffset>
          </wp:positionH>
          <wp:positionV relativeFrom="page">
            <wp:posOffset>9803765</wp:posOffset>
          </wp:positionV>
          <wp:extent cx="647700" cy="680085"/>
          <wp:effectExtent l="0" t="0" r="0" b="0"/>
          <wp:wrapNone/>
          <wp:docPr id="2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2B54FB9" w14:textId="77777777" w:rsidR="009033B6" w:rsidRDefault="009033B6" w:rsidP="00870475">
      <w:r>
        <w:separator/>
      </w:r>
    </w:p>
  </w:footnote>
  <w:footnote w:type="continuationSeparator" w:id="0">
    <w:p w14:paraId="67105CCA" w14:textId="77777777" w:rsidR="009033B6" w:rsidRDefault="009033B6" w:rsidP="008704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6E43AC" w14:textId="77777777" w:rsidR="009B731F" w:rsidRDefault="009B731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EF8ED4" w14:textId="77777777" w:rsidR="00AF0D4B" w:rsidRPr="00AF0D4B" w:rsidRDefault="0005052D" w:rsidP="00AF0D4B">
    <w:r>
      <w:rPr>
        <w:noProof/>
      </w:rPr>
      <w:drawing>
        <wp:anchor distT="0" distB="0" distL="114300" distR="114300" simplePos="0" relativeHeight="251656704" behindDoc="1" locked="0" layoutInCell="1" allowOverlap="1" wp14:anchorId="532E0204" wp14:editId="27102C05">
          <wp:simplePos x="0" y="0"/>
          <wp:positionH relativeFrom="page">
            <wp:align>center</wp:align>
          </wp:positionH>
          <wp:positionV relativeFrom="page">
            <wp:posOffset>180340</wp:posOffset>
          </wp:positionV>
          <wp:extent cx="7094220" cy="1103630"/>
          <wp:effectExtent l="0" t="0" r="0" b="0"/>
          <wp:wrapNone/>
          <wp:docPr id="22" name="Picture 22"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R-Blue-Header-95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94220" cy="11036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3417BF" w14:textId="159AD604" w:rsidR="00AF0D4B" w:rsidRPr="00C12D98" w:rsidRDefault="009B731F" w:rsidP="00C12D98">
    <w:sdt>
      <w:sdtPr>
        <w:id w:val="-534660956"/>
        <w:docPartObj>
          <w:docPartGallery w:val="Watermarks"/>
          <w:docPartUnique/>
        </w:docPartObj>
      </w:sdtPr>
      <w:sdtContent>
        <w:r>
          <w:rPr>
            <w:noProof/>
          </w:rPr>
          <w:pict w14:anchorId="2305C0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8425080" o:spid="_x0000_s1025" type="#_x0000_t136" style="position:absolute;margin-left:0;margin-top:0;width:537.1pt;height:100.7pt;rotation:315;z-index:-251652608;mso-position-horizontal:center;mso-position-horizontal-relative:margin;mso-position-vertical:center;mso-position-vertical-relative:margin" o:allowincell="f" fillcolor="silver" stroked="f">
              <v:fill opacity=".5"/>
              <v:textpath style="font-family:&quot;Calibri&quot;;font-size:1pt" string="Historical Document"/>
            </v:shape>
          </w:pict>
        </w:r>
      </w:sdtContent>
    </w:sdt>
    <w:r w:rsidR="0005052D">
      <w:rPr>
        <w:noProof/>
      </w:rPr>
      <mc:AlternateContent>
        <mc:Choice Requires="wps">
          <w:drawing>
            <wp:anchor distT="45720" distB="45720" distL="114300" distR="114300" simplePos="0" relativeHeight="251661824" behindDoc="0" locked="0" layoutInCell="1" allowOverlap="1" wp14:anchorId="38B66DD0" wp14:editId="499F8FCA">
              <wp:simplePos x="0" y="0"/>
              <wp:positionH relativeFrom="column">
                <wp:posOffset>-130810</wp:posOffset>
              </wp:positionH>
              <wp:positionV relativeFrom="paragraph">
                <wp:posOffset>51435</wp:posOffset>
              </wp:positionV>
              <wp:extent cx="4385945" cy="570865"/>
              <wp:effectExtent l="12065" t="13335" r="12065" b="9525"/>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5945" cy="570865"/>
                      </a:xfrm>
                      <a:prstGeom prst="rect">
                        <a:avLst/>
                      </a:prstGeom>
                      <a:noFill/>
                      <a:ln w="9525">
                        <a:solidFill>
                          <a:srgbClr val="000000">
                            <a:alpha val="0"/>
                          </a:srgbClr>
                        </a:solidFill>
                        <a:miter lim="800000"/>
                        <a:headEnd/>
                        <a:tailEnd/>
                      </a:ln>
                      <a:extLst>
                        <a:ext uri="{909E8E84-426E-40DD-AFC4-6F175D3DCCD1}">
                          <a14:hiddenFill xmlns:a14="http://schemas.microsoft.com/office/drawing/2010/main">
                            <a:solidFill>
                              <a:srgbClr val="FFFFFF"/>
                            </a:solidFill>
                          </a14:hiddenFill>
                        </a:ext>
                      </a:extLst>
                    </wps:spPr>
                    <wps:txbx>
                      <w:txbxContent>
                        <w:p w14:paraId="73403C5E" w14:textId="77777777" w:rsidR="00C12D98" w:rsidRPr="0005052D" w:rsidRDefault="0005052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38B66DD0" id="_x0000_t202" coordsize="21600,21600" o:spt="202" path="m,l,21600r21600,l21600,xe">
              <v:stroke joinstyle="miter"/>
              <v:path gradientshapeok="t" o:connecttype="rect"/>
            </v:shapetype>
            <v:shape id="_x0000_s1028" type="#_x0000_t202" style="position:absolute;margin-left:-10.3pt;margin-top:4.05pt;width:345.35pt;height:44.95pt;z-index:2516618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" filled="f">
              <v:stroke opacity="0"/>
              <v:textbox style="mso-fit-shape-to-text:t">
                <w:txbxContent>
                  <w:p w14:paraId="73403C5E" w14:textId="77777777" w:rsidR="00C12D98" w:rsidRPr="0005052D" w:rsidRDefault="0005052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v:textbox>
              <w10:wrap type="square"/>
            </v:shape>
          </w:pict>
        </mc:Fallback>
      </mc:AlternateContent>
    </w:r>
    <w:r w:rsidR="0005052D">
      <w:rPr>
        <w:noProof/>
      </w:rPr>
      <w:drawing>
        <wp:anchor distT="0" distB="0" distL="114300" distR="114300" simplePos="0" relativeHeight="251660800" behindDoc="1" locked="0" layoutInCell="1" allowOverlap="1" wp14:anchorId="095C2050" wp14:editId="2E504E11">
          <wp:simplePos x="0" y="0"/>
          <wp:positionH relativeFrom="page">
            <wp:align>center</wp:align>
          </wp:positionH>
          <wp:positionV relativeFrom="page">
            <wp:posOffset>180340</wp:posOffset>
          </wp:positionV>
          <wp:extent cx="7094220" cy="1103630"/>
          <wp:effectExtent l="0" t="0" r="0" b="0"/>
          <wp:wrapNone/>
          <wp:docPr id="24" name="Picture 24"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RR-Blue-Header-95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94220" cy="11036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7B2ACD"/>
    <w:multiLevelType w:val="hybridMultilevel"/>
    <w:tmpl w:val="6D6AE99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C0C5A50"/>
    <w:multiLevelType w:val="multilevel"/>
    <w:tmpl w:val="EADA4562"/>
    <w:lvl w:ilvl="0">
      <w:start w:val="1"/>
      <w:numFmt w:val="bullet"/>
      <w:lvlText w:val=""/>
      <w:lvlJc w:val="left"/>
      <w:pPr>
        <w:tabs>
          <w:tab w:val="num" w:pos="720"/>
        </w:tabs>
        <w:ind w:left="720" w:hanging="720"/>
      </w:pPr>
      <w:rPr>
        <w:rFonts w:ascii="Symbol" w:hAnsi="Symbol"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 w15:restartNumberingAfterBreak="0">
    <w:nsid w:val="13665533"/>
    <w:multiLevelType w:val="hybridMultilevel"/>
    <w:tmpl w:val="83D4FCD4"/>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3" w15:restartNumberingAfterBreak="0">
    <w:nsid w:val="1DD51CB8"/>
    <w:multiLevelType w:val="multilevel"/>
    <w:tmpl w:val="3DBEF714"/>
    <w:lvl w:ilvl="0">
      <w:start w:val="1"/>
      <w:numFmt w:val="decimal"/>
      <w:pStyle w:val="Headingnumber1"/>
      <w:suff w:val="space"/>
      <w:lvlText w:val="%1."/>
      <w:lvlJc w:val="left"/>
      <w:pPr>
        <w:ind w:left="360" w:hanging="360"/>
      </w:pPr>
      <w:rPr>
        <w:rFonts w:hint="default"/>
      </w:rPr>
    </w:lvl>
    <w:lvl w:ilvl="1">
      <w:start w:val="1"/>
      <w:numFmt w:val="decimal"/>
      <w:pStyle w:val="Headingnumber2"/>
      <w:suff w:val="space"/>
      <w:lvlText w:val="%1.%2."/>
      <w:lvlJc w:val="left"/>
      <w:pPr>
        <w:ind w:left="792" w:hanging="432"/>
      </w:pPr>
      <w:rPr>
        <w:rFonts w:hint="default"/>
      </w:rPr>
    </w:lvl>
    <w:lvl w:ilvl="2">
      <w:start w:val="1"/>
      <w:numFmt w:val="decimal"/>
      <w:pStyle w:val="Headingnumber3"/>
      <w:suff w:val="space"/>
      <w:lvlText w:val="%1.%2.%3."/>
      <w:lvlJc w:val="left"/>
      <w:pPr>
        <w:ind w:left="1224" w:hanging="504"/>
      </w:pPr>
      <w:rPr>
        <w:rFonts w:hint="default"/>
      </w:rPr>
    </w:lvl>
    <w:lvl w:ilvl="3">
      <w:start w:val="1"/>
      <w:numFmt w:val="decimal"/>
      <w:pStyle w:val="Headingnumber4"/>
      <w:suff w:val="space"/>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26320B32"/>
    <w:multiLevelType w:val="multilevel"/>
    <w:tmpl w:val="860C1FFC"/>
    <w:lvl w:ilvl="0">
      <w:start w:val="1"/>
      <w:numFmt w:val="decimal"/>
      <w:lvlText w:val="%1.0"/>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5" w15:restartNumberingAfterBreak="0">
    <w:nsid w:val="3F206B1F"/>
    <w:multiLevelType w:val="multilevel"/>
    <w:tmpl w:val="A5F4FFF6"/>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6" w15:restartNumberingAfterBreak="0">
    <w:nsid w:val="424B08D6"/>
    <w:multiLevelType w:val="hybridMultilevel"/>
    <w:tmpl w:val="FCB083FC"/>
    <w:lvl w:ilvl="0" w:tplc="FD0434FE">
      <w:start w:val="1"/>
      <w:numFmt w:val="bullet"/>
      <w:pStyle w:val="Bullet"/>
      <w:lvlText w:val=""/>
      <w:lvlJc w:val="left"/>
      <w:pPr>
        <w:ind w:left="1080" w:hanging="360"/>
      </w:pPr>
      <w:rPr>
        <w:rFonts w:ascii="Symbol" w:hAnsi="Symbol" w:hint="default"/>
        <w:color w:val="117DBB"/>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7" w15:restartNumberingAfterBreak="0">
    <w:nsid w:val="6E561CEC"/>
    <w:multiLevelType w:val="hybridMultilevel"/>
    <w:tmpl w:val="91108FBA"/>
    <w:lvl w:ilvl="0" w:tplc="0C09000D">
      <w:start w:val="1"/>
      <w:numFmt w:val="bullet"/>
      <w:lvlText w:val=""/>
      <w:lvlJc w:val="left"/>
      <w:pPr>
        <w:ind w:left="785" w:hanging="360"/>
      </w:pPr>
      <w:rPr>
        <w:rFonts w:ascii="Wingdings" w:hAnsi="Wingdings"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num w:numId="1" w16cid:durableId="836460234">
    <w:abstractNumId w:val="6"/>
  </w:num>
  <w:num w:numId="2" w16cid:durableId="521938137">
    <w:abstractNumId w:val="6"/>
  </w:num>
  <w:num w:numId="3" w16cid:durableId="536283078">
    <w:abstractNumId w:val="0"/>
  </w:num>
  <w:num w:numId="4" w16cid:durableId="1486822066">
    <w:abstractNumId w:val="3"/>
  </w:num>
  <w:num w:numId="5" w16cid:durableId="597952843">
    <w:abstractNumId w:val="4"/>
  </w:num>
  <w:num w:numId="6" w16cid:durableId="1610041327">
    <w:abstractNumId w:val="5"/>
  </w:num>
  <w:num w:numId="7" w16cid:durableId="1560287555">
    <w:abstractNumId w:val="1"/>
  </w:num>
  <w:num w:numId="8" w16cid:durableId="970750510">
    <w:abstractNumId w:val="7"/>
  </w:num>
  <w:num w:numId="9" w16cid:durableId="45660778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gutterAtTop/>
  <w:proofState w:spelling="clean" w:grammar="clean"/>
  <w:attachedTemplate r:id="rId1"/>
  <w:stylePaneSortMethod w:val="0000"/>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4654"/>
    <w:rsid w:val="0005052D"/>
    <w:rsid w:val="00051FB0"/>
    <w:rsid w:val="000553C0"/>
    <w:rsid w:val="00063866"/>
    <w:rsid w:val="00071DD1"/>
    <w:rsid w:val="00080F9A"/>
    <w:rsid w:val="000814C9"/>
    <w:rsid w:val="000A52E3"/>
    <w:rsid w:val="000B5D4D"/>
    <w:rsid w:val="000C3F22"/>
    <w:rsid w:val="000C4D13"/>
    <w:rsid w:val="000D1266"/>
    <w:rsid w:val="000D2029"/>
    <w:rsid w:val="00103336"/>
    <w:rsid w:val="00115A9F"/>
    <w:rsid w:val="00121FC5"/>
    <w:rsid w:val="00125AE3"/>
    <w:rsid w:val="00140412"/>
    <w:rsid w:val="001425BA"/>
    <w:rsid w:val="00144B7B"/>
    <w:rsid w:val="0015020B"/>
    <w:rsid w:val="0015218A"/>
    <w:rsid w:val="00157B1E"/>
    <w:rsid w:val="001730AE"/>
    <w:rsid w:val="00175C56"/>
    <w:rsid w:val="00183A41"/>
    <w:rsid w:val="00187C40"/>
    <w:rsid w:val="00191420"/>
    <w:rsid w:val="001A291F"/>
    <w:rsid w:val="001A2F07"/>
    <w:rsid w:val="001A4A83"/>
    <w:rsid w:val="001C02CD"/>
    <w:rsid w:val="001C051D"/>
    <w:rsid w:val="001C0DEB"/>
    <w:rsid w:val="001C64CE"/>
    <w:rsid w:val="001D06E1"/>
    <w:rsid w:val="001D5170"/>
    <w:rsid w:val="001E423A"/>
    <w:rsid w:val="001E5DC9"/>
    <w:rsid w:val="002100B0"/>
    <w:rsid w:val="00221A19"/>
    <w:rsid w:val="002272F4"/>
    <w:rsid w:val="0023752D"/>
    <w:rsid w:val="002376B4"/>
    <w:rsid w:val="0025015C"/>
    <w:rsid w:val="002503BD"/>
    <w:rsid w:val="00252FB7"/>
    <w:rsid w:val="00253965"/>
    <w:rsid w:val="0026689E"/>
    <w:rsid w:val="0027446D"/>
    <w:rsid w:val="00276E57"/>
    <w:rsid w:val="002903A6"/>
    <w:rsid w:val="00295B2A"/>
    <w:rsid w:val="002B2F95"/>
    <w:rsid w:val="002B667D"/>
    <w:rsid w:val="002C4D41"/>
    <w:rsid w:val="002E7B51"/>
    <w:rsid w:val="003130EA"/>
    <w:rsid w:val="00334654"/>
    <w:rsid w:val="003449A5"/>
    <w:rsid w:val="00356953"/>
    <w:rsid w:val="003977A6"/>
    <w:rsid w:val="003A4FAB"/>
    <w:rsid w:val="003B4887"/>
    <w:rsid w:val="003C4B34"/>
    <w:rsid w:val="003E26A3"/>
    <w:rsid w:val="003F198D"/>
    <w:rsid w:val="003F303E"/>
    <w:rsid w:val="003F419E"/>
    <w:rsid w:val="004048A5"/>
    <w:rsid w:val="0041264E"/>
    <w:rsid w:val="004209F1"/>
    <w:rsid w:val="004327C0"/>
    <w:rsid w:val="00440763"/>
    <w:rsid w:val="004458ED"/>
    <w:rsid w:val="00450475"/>
    <w:rsid w:val="004611B1"/>
    <w:rsid w:val="00494E8C"/>
    <w:rsid w:val="004A6347"/>
    <w:rsid w:val="004B077D"/>
    <w:rsid w:val="004D6BFA"/>
    <w:rsid w:val="004E336A"/>
    <w:rsid w:val="004E43CC"/>
    <w:rsid w:val="00510902"/>
    <w:rsid w:val="00516517"/>
    <w:rsid w:val="00543D29"/>
    <w:rsid w:val="005448F4"/>
    <w:rsid w:val="00544D8C"/>
    <w:rsid w:val="00552143"/>
    <w:rsid w:val="00553161"/>
    <w:rsid w:val="00571A6F"/>
    <w:rsid w:val="005838DC"/>
    <w:rsid w:val="00587395"/>
    <w:rsid w:val="00590982"/>
    <w:rsid w:val="005A6478"/>
    <w:rsid w:val="005B23E6"/>
    <w:rsid w:val="005C174A"/>
    <w:rsid w:val="005D1BFF"/>
    <w:rsid w:val="005D6E77"/>
    <w:rsid w:val="005E7C45"/>
    <w:rsid w:val="00604D0E"/>
    <w:rsid w:val="006140F3"/>
    <w:rsid w:val="0063069B"/>
    <w:rsid w:val="006347C4"/>
    <w:rsid w:val="0065479E"/>
    <w:rsid w:val="00663994"/>
    <w:rsid w:val="0067629F"/>
    <w:rsid w:val="00682DC1"/>
    <w:rsid w:val="00686E98"/>
    <w:rsid w:val="00697123"/>
    <w:rsid w:val="006A6577"/>
    <w:rsid w:val="006A749D"/>
    <w:rsid w:val="006B605D"/>
    <w:rsid w:val="006D57F9"/>
    <w:rsid w:val="006F0894"/>
    <w:rsid w:val="006F2BF5"/>
    <w:rsid w:val="00754464"/>
    <w:rsid w:val="0076239B"/>
    <w:rsid w:val="007733FC"/>
    <w:rsid w:val="007739D3"/>
    <w:rsid w:val="00781D50"/>
    <w:rsid w:val="007905FE"/>
    <w:rsid w:val="00791BE2"/>
    <w:rsid w:val="00797BF5"/>
    <w:rsid w:val="007A580F"/>
    <w:rsid w:val="007A73A0"/>
    <w:rsid w:val="007B2D74"/>
    <w:rsid w:val="007C035A"/>
    <w:rsid w:val="007C04C6"/>
    <w:rsid w:val="007F7122"/>
    <w:rsid w:val="007F7DA6"/>
    <w:rsid w:val="008012C8"/>
    <w:rsid w:val="008108AC"/>
    <w:rsid w:val="00827381"/>
    <w:rsid w:val="008428C7"/>
    <w:rsid w:val="00866CCE"/>
    <w:rsid w:val="00870475"/>
    <w:rsid w:val="00875464"/>
    <w:rsid w:val="0087676B"/>
    <w:rsid w:val="0088241A"/>
    <w:rsid w:val="0088253F"/>
    <w:rsid w:val="008A0BF6"/>
    <w:rsid w:val="008B100C"/>
    <w:rsid w:val="008B5FF0"/>
    <w:rsid w:val="008D0020"/>
    <w:rsid w:val="008D463F"/>
    <w:rsid w:val="008F6767"/>
    <w:rsid w:val="008F705B"/>
    <w:rsid w:val="009033B6"/>
    <w:rsid w:val="00905A44"/>
    <w:rsid w:val="00914241"/>
    <w:rsid w:val="00920DC2"/>
    <w:rsid w:val="00932866"/>
    <w:rsid w:val="00937F7D"/>
    <w:rsid w:val="00942A8F"/>
    <w:rsid w:val="00957095"/>
    <w:rsid w:val="00961E16"/>
    <w:rsid w:val="009633CA"/>
    <w:rsid w:val="00963DC9"/>
    <w:rsid w:val="00966059"/>
    <w:rsid w:val="00967FD7"/>
    <w:rsid w:val="009B591D"/>
    <w:rsid w:val="009B731F"/>
    <w:rsid w:val="009C0F5D"/>
    <w:rsid w:val="009C11A2"/>
    <w:rsid w:val="009C20D8"/>
    <w:rsid w:val="009C62DE"/>
    <w:rsid w:val="009D557D"/>
    <w:rsid w:val="009F2B2E"/>
    <w:rsid w:val="00A00BC5"/>
    <w:rsid w:val="00A03558"/>
    <w:rsid w:val="00A10749"/>
    <w:rsid w:val="00A1279E"/>
    <w:rsid w:val="00A31C0A"/>
    <w:rsid w:val="00A33092"/>
    <w:rsid w:val="00A3606B"/>
    <w:rsid w:val="00A367D5"/>
    <w:rsid w:val="00A44B6D"/>
    <w:rsid w:val="00A70FF0"/>
    <w:rsid w:val="00A73165"/>
    <w:rsid w:val="00A74DD7"/>
    <w:rsid w:val="00A77CFA"/>
    <w:rsid w:val="00A80F8B"/>
    <w:rsid w:val="00AA3517"/>
    <w:rsid w:val="00AB0350"/>
    <w:rsid w:val="00AF0D4B"/>
    <w:rsid w:val="00AF4A4F"/>
    <w:rsid w:val="00B1357A"/>
    <w:rsid w:val="00B16E47"/>
    <w:rsid w:val="00B20347"/>
    <w:rsid w:val="00B3202B"/>
    <w:rsid w:val="00B37BD7"/>
    <w:rsid w:val="00B72A32"/>
    <w:rsid w:val="00B74998"/>
    <w:rsid w:val="00B86C7A"/>
    <w:rsid w:val="00BA22CA"/>
    <w:rsid w:val="00BB0D31"/>
    <w:rsid w:val="00BB3C59"/>
    <w:rsid w:val="00BB5F3C"/>
    <w:rsid w:val="00BF1358"/>
    <w:rsid w:val="00BF62F2"/>
    <w:rsid w:val="00C12D98"/>
    <w:rsid w:val="00C30542"/>
    <w:rsid w:val="00C53CD0"/>
    <w:rsid w:val="00C54830"/>
    <w:rsid w:val="00C60FB8"/>
    <w:rsid w:val="00C64C27"/>
    <w:rsid w:val="00C64D7A"/>
    <w:rsid w:val="00C66FE6"/>
    <w:rsid w:val="00C70901"/>
    <w:rsid w:val="00C904B8"/>
    <w:rsid w:val="00C94F8A"/>
    <w:rsid w:val="00CA0C36"/>
    <w:rsid w:val="00CC4530"/>
    <w:rsid w:val="00CC4F0A"/>
    <w:rsid w:val="00CD414A"/>
    <w:rsid w:val="00CF5B40"/>
    <w:rsid w:val="00D0120D"/>
    <w:rsid w:val="00D0606A"/>
    <w:rsid w:val="00D161CC"/>
    <w:rsid w:val="00D32AFA"/>
    <w:rsid w:val="00D40061"/>
    <w:rsid w:val="00D40B42"/>
    <w:rsid w:val="00D4317C"/>
    <w:rsid w:val="00D474EF"/>
    <w:rsid w:val="00D527A3"/>
    <w:rsid w:val="00D56299"/>
    <w:rsid w:val="00D72913"/>
    <w:rsid w:val="00D91158"/>
    <w:rsid w:val="00DB6259"/>
    <w:rsid w:val="00DC249D"/>
    <w:rsid w:val="00DC73DE"/>
    <w:rsid w:val="00DD5122"/>
    <w:rsid w:val="00DE09EC"/>
    <w:rsid w:val="00E113C3"/>
    <w:rsid w:val="00E13799"/>
    <w:rsid w:val="00E41FA0"/>
    <w:rsid w:val="00E55251"/>
    <w:rsid w:val="00E70942"/>
    <w:rsid w:val="00E754F0"/>
    <w:rsid w:val="00E859D1"/>
    <w:rsid w:val="00EA1E5E"/>
    <w:rsid w:val="00EA2106"/>
    <w:rsid w:val="00EC32FE"/>
    <w:rsid w:val="00EC7259"/>
    <w:rsid w:val="00EF6674"/>
    <w:rsid w:val="00F20987"/>
    <w:rsid w:val="00F24354"/>
    <w:rsid w:val="00F43583"/>
    <w:rsid w:val="00F55D51"/>
    <w:rsid w:val="00F75412"/>
    <w:rsid w:val="00F764F7"/>
    <w:rsid w:val="00F96821"/>
    <w:rsid w:val="00FA24DC"/>
    <w:rsid w:val="00FA4C22"/>
    <w:rsid w:val="00FA6248"/>
    <w:rsid w:val="00FB0F04"/>
    <w:rsid w:val="00FB314F"/>
    <w:rsid w:val="00FE4B0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38F4E64"/>
  <w15:chartTrackingRefBased/>
  <w15:docId w15:val="{0E877120-D0D9-4988-B5BB-DAC27AE96A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AU" w:eastAsia="en-AU"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4654"/>
    <w:rPr>
      <w:rFonts w:ascii="Times New Roman" w:eastAsia="Times New Roman" w:hAnsi="Times New Roman"/>
      <w:sz w:val="24"/>
      <w:szCs w:val="24"/>
      <w:lang w:eastAsia="en-US"/>
    </w:rPr>
  </w:style>
  <w:style w:type="paragraph" w:styleId="Heading1">
    <w:name w:val="heading 1"/>
    <w:basedOn w:val="Normal"/>
    <w:next w:val="BodyText"/>
    <w:link w:val="Heading1Char"/>
    <w:uiPriority w:val="99"/>
    <w:qFormat/>
    <w:rsid w:val="00CF5B40"/>
    <w:pPr>
      <w:spacing w:before="360" w:after="120"/>
      <w:outlineLvl w:val="0"/>
    </w:pPr>
    <w:rPr>
      <w:rFonts w:ascii="Gibson" w:hAnsi="Gibson"/>
      <w:color w:val="062539"/>
      <w:sz w:val="48"/>
      <w:szCs w:val="60"/>
    </w:rPr>
  </w:style>
  <w:style w:type="paragraph" w:styleId="Heading2">
    <w:name w:val="heading 2"/>
    <w:basedOn w:val="Normal"/>
    <w:next w:val="BodyText"/>
    <w:link w:val="Heading2Char"/>
    <w:uiPriority w:val="9"/>
    <w:qFormat/>
    <w:rsid w:val="00CF5B40"/>
    <w:pPr>
      <w:spacing w:before="360" w:after="120"/>
      <w:outlineLvl w:val="1"/>
    </w:pPr>
    <w:rPr>
      <w:rFonts w:ascii="Gibson" w:hAnsi="Gibson"/>
      <w:bCs/>
      <w:color w:val="117DBB"/>
      <w:sz w:val="40"/>
      <w:szCs w:val="40"/>
    </w:rPr>
  </w:style>
  <w:style w:type="paragraph" w:styleId="Heading3">
    <w:name w:val="heading 3"/>
    <w:basedOn w:val="Normal"/>
    <w:next w:val="BodyText"/>
    <w:link w:val="Heading3Char"/>
    <w:uiPriority w:val="9"/>
    <w:qFormat/>
    <w:rsid w:val="00CF5B40"/>
    <w:pPr>
      <w:spacing w:before="360" w:after="120"/>
      <w:outlineLvl w:val="2"/>
    </w:pPr>
    <w:rPr>
      <w:rFonts w:ascii="Gibson" w:hAnsi="Gibson" w:cs="Myriad Pro Light"/>
      <w:bCs/>
      <w:color w:val="858687"/>
      <w:sz w:val="36"/>
      <w:szCs w:val="36"/>
    </w:rPr>
  </w:style>
  <w:style w:type="paragraph" w:styleId="Heading4">
    <w:name w:val="heading 4"/>
    <w:basedOn w:val="Normal"/>
    <w:next w:val="BodyText"/>
    <w:link w:val="Heading4Char"/>
    <w:uiPriority w:val="9"/>
    <w:qFormat/>
    <w:rsid w:val="00CF5B40"/>
    <w:pPr>
      <w:spacing w:before="360" w:after="120"/>
      <w:outlineLvl w:val="3"/>
    </w:pPr>
    <w:rPr>
      <w:rFonts w:ascii="Gibson" w:hAnsi="Gibson" w:cs="Myriad Pro"/>
      <w:color w:val="062539"/>
      <w:sz w:val="28"/>
    </w:rPr>
  </w:style>
  <w:style w:type="paragraph" w:styleId="Heading5">
    <w:name w:val="heading 5"/>
    <w:basedOn w:val="Normal"/>
    <w:next w:val="BodyText"/>
    <w:link w:val="Heading5Char"/>
    <w:uiPriority w:val="9"/>
    <w:qFormat/>
    <w:rsid w:val="00A74DD7"/>
    <w:pPr>
      <w:keepNext/>
      <w:keepLines/>
      <w:spacing w:before="360" w:after="120"/>
      <w:outlineLvl w:val="4"/>
    </w:pPr>
    <w:rPr>
      <w:rFonts w:eastAsia="MS Gothic"/>
      <w:b/>
      <w:color w:val="117DBB"/>
      <w:sz w:val="26"/>
    </w:rPr>
  </w:style>
  <w:style w:type="paragraph" w:styleId="Heading6">
    <w:name w:val="heading 6"/>
    <w:basedOn w:val="Normal"/>
    <w:next w:val="BodyText"/>
    <w:link w:val="Heading6Char"/>
    <w:uiPriority w:val="9"/>
    <w:qFormat/>
    <w:rsid w:val="00CF5B40"/>
    <w:pPr>
      <w:spacing w:before="360" w:after="120"/>
      <w:outlineLvl w:val="5"/>
    </w:pPr>
    <w:rPr>
      <w:rFonts w:ascii="Gibson" w:hAnsi="Gibson" w:cs="Myriad Pro"/>
      <w:b/>
      <w:color w:val="043F5C"/>
      <w:sz w:val="23"/>
      <w:szCs w:val="2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semiHidden/>
    <w:rsid w:val="00D40061"/>
    <w:pPr>
      <w:autoSpaceDE w:val="0"/>
      <w:autoSpaceDN w:val="0"/>
      <w:adjustRightInd w:val="0"/>
    </w:pPr>
    <w:rPr>
      <w:rFonts w:ascii="Myriad Pro" w:hAnsi="Myriad Pro" w:cs="Myriad Pro"/>
      <w:color w:val="000000"/>
      <w:sz w:val="24"/>
      <w:szCs w:val="24"/>
      <w:lang w:eastAsia="en-US"/>
    </w:rPr>
  </w:style>
  <w:style w:type="character" w:customStyle="1" w:styleId="Heading6Char">
    <w:name w:val="Heading 6 Char"/>
    <w:link w:val="Heading6"/>
    <w:uiPriority w:val="9"/>
    <w:rsid w:val="00CF5B40"/>
    <w:rPr>
      <w:rFonts w:ascii="Gibson" w:hAnsi="Gibson" w:cs="Myriad Pro"/>
      <w:b/>
      <w:color w:val="043F5C"/>
      <w:sz w:val="23"/>
      <w:szCs w:val="23"/>
      <w:lang w:eastAsia="en-US"/>
    </w:rPr>
  </w:style>
  <w:style w:type="paragraph" w:customStyle="1" w:styleId="Bullet">
    <w:name w:val="Bullet"/>
    <w:basedOn w:val="Normal"/>
    <w:qFormat/>
    <w:rsid w:val="00A74DD7"/>
    <w:pPr>
      <w:numPr>
        <w:numId w:val="1"/>
      </w:numPr>
      <w:spacing w:before="40" w:after="80" w:line="276" w:lineRule="auto"/>
      <w:ind w:left="1077" w:hanging="357"/>
    </w:pPr>
    <w:rPr>
      <w:rFonts w:cs="Myriad Pro"/>
    </w:rPr>
  </w:style>
  <w:style w:type="character" w:customStyle="1" w:styleId="Heading4Char">
    <w:name w:val="Heading 4 Char"/>
    <w:link w:val="Heading4"/>
    <w:uiPriority w:val="9"/>
    <w:rsid w:val="00CF5B40"/>
    <w:rPr>
      <w:rFonts w:ascii="Gibson" w:hAnsi="Gibson" w:cs="Myriad Pro"/>
      <w:color w:val="062539"/>
      <w:sz w:val="28"/>
      <w:szCs w:val="22"/>
      <w:lang w:eastAsia="en-US"/>
    </w:rPr>
  </w:style>
  <w:style w:type="character" w:customStyle="1" w:styleId="Heading5Char">
    <w:name w:val="Heading 5 Char"/>
    <w:link w:val="Heading5"/>
    <w:uiPriority w:val="9"/>
    <w:rsid w:val="00A74DD7"/>
    <w:rPr>
      <w:rFonts w:ascii="Arial" w:eastAsia="MS Gothic" w:hAnsi="Arial" w:cs="Times New Roman"/>
      <w:b/>
      <w:color w:val="117DBB"/>
      <w:sz w:val="26"/>
    </w:rPr>
  </w:style>
  <w:style w:type="character" w:customStyle="1" w:styleId="Heading1Char">
    <w:name w:val="Heading 1 Char"/>
    <w:link w:val="Heading1"/>
    <w:uiPriority w:val="99"/>
    <w:rsid w:val="00CF5B40"/>
    <w:rPr>
      <w:rFonts w:ascii="Gibson" w:hAnsi="Gibson"/>
      <w:color w:val="062539"/>
      <w:sz w:val="48"/>
      <w:szCs w:val="60"/>
      <w:lang w:eastAsia="en-US"/>
    </w:rPr>
  </w:style>
  <w:style w:type="character" w:customStyle="1" w:styleId="Heading2Char">
    <w:name w:val="Heading 2 Char"/>
    <w:link w:val="Heading2"/>
    <w:uiPriority w:val="9"/>
    <w:rsid w:val="00CF5B40"/>
    <w:rPr>
      <w:rFonts w:ascii="Gibson" w:hAnsi="Gibson"/>
      <w:bCs/>
      <w:color w:val="117DBB"/>
      <w:sz w:val="40"/>
      <w:szCs w:val="40"/>
      <w:lang w:eastAsia="en-US"/>
    </w:rPr>
  </w:style>
  <w:style w:type="character" w:customStyle="1" w:styleId="Heading3Char">
    <w:name w:val="Heading 3 Char"/>
    <w:link w:val="Heading3"/>
    <w:uiPriority w:val="9"/>
    <w:rsid w:val="00CF5B40"/>
    <w:rPr>
      <w:rFonts w:ascii="Gibson" w:hAnsi="Gibson" w:cs="Myriad Pro Light"/>
      <w:bCs/>
      <w:color w:val="858687"/>
      <w:sz w:val="36"/>
      <w:szCs w:val="36"/>
      <w:lang w:eastAsia="en-US"/>
    </w:rPr>
  </w:style>
  <w:style w:type="paragraph" w:customStyle="1" w:styleId="Sampletext">
    <w:name w:val="Sample text"/>
    <w:basedOn w:val="Normal"/>
    <w:rsid w:val="001E5DC9"/>
    <w:rPr>
      <w:rFonts w:cs="Myriad Pro Light"/>
      <w:b/>
      <w:bCs/>
      <w:color w:val="E11D3F"/>
    </w:rPr>
  </w:style>
  <w:style w:type="paragraph" w:customStyle="1" w:styleId="Tableheading">
    <w:name w:val="Table heading"/>
    <w:basedOn w:val="Normal"/>
    <w:rsid w:val="00AF0D4B"/>
    <w:rPr>
      <w:rFonts w:ascii="Gibson" w:hAnsi="Gibson" w:cs="Myriad Pro Light"/>
      <w:bCs/>
      <w:color w:val="858687"/>
      <w:sz w:val="36"/>
      <w:szCs w:val="36"/>
    </w:rPr>
  </w:style>
  <w:style w:type="paragraph" w:styleId="Footer">
    <w:name w:val="footer"/>
    <w:basedOn w:val="Normal"/>
    <w:link w:val="FooterChar"/>
    <w:uiPriority w:val="99"/>
    <w:rsid w:val="006F0894"/>
    <w:pPr>
      <w:pBdr>
        <w:top w:val="single" w:sz="12" w:space="5" w:color="185B82"/>
      </w:pBdr>
    </w:pPr>
    <w:rPr>
      <w:color w:val="858687"/>
      <w:spacing w:val="6"/>
      <w:sz w:val="16"/>
    </w:rPr>
  </w:style>
  <w:style w:type="character" w:customStyle="1" w:styleId="FooterChar">
    <w:name w:val="Footer Char"/>
    <w:link w:val="Footer"/>
    <w:uiPriority w:val="99"/>
    <w:rsid w:val="006F0894"/>
    <w:rPr>
      <w:rFonts w:ascii="Myriad Pro" w:hAnsi="Myriad Pro"/>
      <w:color w:val="858687"/>
      <w:spacing w:val="6"/>
      <w:sz w:val="16"/>
    </w:rPr>
  </w:style>
  <w:style w:type="paragraph" w:styleId="Header">
    <w:name w:val="header"/>
    <w:basedOn w:val="Normal"/>
    <w:link w:val="HeaderChar"/>
    <w:uiPriority w:val="99"/>
    <w:rsid w:val="006F0894"/>
    <w:pPr>
      <w:pBdr>
        <w:bottom w:val="single" w:sz="12" w:space="5" w:color="4476BB"/>
      </w:pBdr>
      <w:tabs>
        <w:tab w:val="center" w:pos="4513"/>
        <w:tab w:val="right" w:pos="9026"/>
      </w:tabs>
    </w:pPr>
    <w:rPr>
      <w:b/>
      <w:color w:val="043F5C"/>
      <w:spacing w:val="6"/>
      <w:sz w:val="16"/>
    </w:rPr>
  </w:style>
  <w:style w:type="character" w:customStyle="1" w:styleId="HeaderChar">
    <w:name w:val="Header Char"/>
    <w:link w:val="Header"/>
    <w:uiPriority w:val="99"/>
    <w:rsid w:val="006F0894"/>
    <w:rPr>
      <w:rFonts w:ascii="Myriad Pro" w:hAnsi="Myriad Pro"/>
      <w:b/>
      <w:color w:val="043F5C"/>
      <w:spacing w:val="6"/>
      <w:sz w:val="16"/>
    </w:rPr>
  </w:style>
  <w:style w:type="paragraph" w:customStyle="1" w:styleId="Seriestitle">
    <w:name w:val="Series title"/>
    <w:basedOn w:val="Normal"/>
    <w:rsid w:val="00157B1E"/>
    <w:pPr>
      <w:autoSpaceDE w:val="0"/>
      <w:autoSpaceDN w:val="0"/>
      <w:adjustRightInd w:val="0"/>
      <w:spacing w:before="720"/>
      <w:ind w:left="720"/>
    </w:pPr>
    <w:rPr>
      <w:caps/>
      <w:color w:val="FFFFFF"/>
      <w:sz w:val="32"/>
      <w:szCs w:val="32"/>
    </w:rPr>
  </w:style>
  <w:style w:type="paragraph" w:styleId="Subtitle">
    <w:name w:val="Subtitle"/>
    <w:basedOn w:val="Normal"/>
    <w:next w:val="Normal"/>
    <w:link w:val="SubtitleChar"/>
    <w:uiPriority w:val="11"/>
    <w:rsid w:val="00157B1E"/>
    <w:pPr>
      <w:spacing w:before="480" w:after="80"/>
      <w:ind w:firstLine="742"/>
    </w:pPr>
    <w:rPr>
      <w:rFonts w:cs="Myriad Pro"/>
      <w:b/>
      <w:bCs/>
      <w:color w:val="FFFFFF"/>
      <w:sz w:val="40"/>
      <w:szCs w:val="40"/>
    </w:rPr>
  </w:style>
  <w:style w:type="character" w:customStyle="1" w:styleId="SubtitleChar">
    <w:name w:val="Subtitle Char"/>
    <w:link w:val="Subtitle"/>
    <w:uiPriority w:val="11"/>
    <w:rsid w:val="00157B1E"/>
    <w:rPr>
      <w:rFonts w:ascii="Arial" w:hAnsi="Arial" w:cs="Myriad Pro"/>
      <w:b/>
      <w:bCs/>
      <w:color w:val="FFFFFF"/>
      <w:sz w:val="40"/>
      <w:szCs w:val="40"/>
    </w:rPr>
  </w:style>
  <w:style w:type="paragraph" w:styleId="Title">
    <w:name w:val="Title"/>
    <w:basedOn w:val="Normal"/>
    <w:next w:val="Normal"/>
    <w:link w:val="TitleChar"/>
    <w:uiPriority w:val="10"/>
    <w:rsid w:val="00157B1E"/>
    <w:pPr>
      <w:autoSpaceDE w:val="0"/>
      <w:autoSpaceDN w:val="0"/>
      <w:adjustRightInd w:val="0"/>
      <w:spacing w:before="240" w:after="360"/>
      <w:ind w:firstLine="742"/>
    </w:pPr>
    <w:rPr>
      <w:color w:val="FFFFFF"/>
      <w:sz w:val="60"/>
      <w:szCs w:val="60"/>
    </w:rPr>
  </w:style>
  <w:style w:type="character" w:customStyle="1" w:styleId="TitleChar">
    <w:name w:val="Title Char"/>
    <w:link w:val="Title"/>
    <w:uiPriority w:val="10"/>
    <w:rsid w:val="00157B1E"/>
    <w:rPr>
      <w:rFonts w:ascii="Arial" w:hAnsi="Arial"/>
      <w:color w:val="FFFFFF"/>
      <w:sz w:val="60"/>
      <w:szCs w:val="60"/>
    </w:rPr>
  </w:style>
  <w:style w:type="paragraph" w:customStyle="1" w:styleId="Contents">
    <w:name w:val="Contents"/>
    <w:basedOn w:val="Normal"/>
    <w:next w:val="BodyText"/>
    <w:rsid w:val="003F198D"/>
    <w:pPr>
      <w:spacing w:before="40" w:after="80"/>
    </w:pPr>
    <w:rPr>
      <w:rFonts w:cs="Myriad Pro"/>
      <w:b/>
      <w:color w:val="2C2B2B"/>
      <w:sz w:val="40"/>
      <w:szCs w:val="40"/>
    </w:rPr>
  </w:style>
  <w:style w:type="paragraph" w:customStyle="1" w:styleId="Disclaimer">
    <w:name w:val="Disclaimer"/>
    <w:basedOn w:val="Normal"/>
    <w:rsid w:val="003F198D"/>
    <w:pPr>
      <w:spacing w:before="40" w:after="80"/>
    </w:pPr>
    <w:rPr>
      <w:rFonts w:cs="Myriad Pro"/>
      <w:color w:val="858687"/>
      <w:sz w:val="18"/>
    </w:rPr>
  </w:style>
  <w:style w:type="paragraph" w:styleId="BodyText">
    <w:name w:val="Body Text"/>
    <w:basedOn w:val="Normal"/>
    <w:link w:val="BodyTextChar"/>
    <w:qFormat/>
    <w:rsid w:val="00C64C27"/>
    <w:pPr>
      <w:spacing w:before="40" w:after="80" w:line="276" w:lineRule="auto"/>
    </w:pPr>
    <w:rPr>
      <w:rFonts w:cs="Myriad Pro"/>
    </w:rPr>
  </w:style>
  <w:style w:type="character" w:customStyle="1" w:styleId="BodyTextChar">
    <w:name w:val="Body Text Char"/>
    <w:link w:val="BodyText"/>
    <w:rsid w:val="00C64C27"/>
    <w:rPr>
      <w:rFonts w:ascii="Arial" w:hAnsi="Arial" w:cs="Myriad Pro"/>
    </w:rPr>
  </w:style>
  <w:style w:type="table" w:styleId="TableGrid">
    <w:name w:val="Table Grid"/>
    <w:aliases w:val="DPI Table"/>
    <w:basedOn w:val="TableNormal"/>
    <w:uiPriority w:val="39"/>
    <w:rsid w:val="00C64C27"/>
    <w:pPr>
      <w:spacing w:before="60" w:after="60"/>
    </w:pPr>
    <w:rPr>
      <w:rFonts w:ascii="Arial" w:hAnsi="Arial"/>
    </w:rPr>
    <w:tblPr>
      <w:tblBorders>
        <w:bottom w:val="single" w:sz="2" w:space="0" w:color="117DBB"/>
        <w:insideH w:val="single" w:sz="2" w:space="0" w:color="117DBB"/>
      </w:tblBorders>
      <w:tblCellMar>
        <w:top w:w="57" w:type="dxa"/>
        <w:bottom w:w="57" w:type="dxa"/>
      </w:tblCellMar>
    </w:tblPr>
    <w:tblStylePr w:type="firstRow">
      <w:rPr>
        <w:rFonts w:ascii="Arial" w:hAnsi="Arial"/>
        <w:color w:val="FFFFFF"/>
        <w:sz w:val="22"/>
      </w:rPr>
      <w:tblPr/>
      <w:tcPr>
        <w:tcBorders>
          <w:top w:val="nil"/>
          <w:left w:val="nil"/>
          <w:bottom w:val="nil"/>
          <w:right w:val="nil"/>
          <w:insideH w:val="nil"/>
          <w:insideV w:val="nil"/>
          <w:tl2br w:val="nil"/>
          <w:tr2bl w:val="nil"/>
        </w:tcBorders>
        <w:shd w:val="clear" w:color="auto" w:fill="117DBB"/>
      </w:tcPr>
    </w:tblStylePr>
  </w:style>
  <w:style w:type="character" w:styleId="Hyperlink">
    <w:name w:val="Hyperlink"/>
    <w:uiPriority w:val="99"/>
    <w:rsid w:val="00440763"/>
    <w:rPr>
      <w:color w:val="0563C1"/>
      <w:u w:val="single"/>
    </w:rPr>
  </w:style>
  <w:style w:type="paragraph" w:styleId="TOCHeading">
    <w:name w:val="TOC Heading"/>
    <w:basedOn w:val="Heading1"/>
    <w:next w:val="Normal"/>
    <w:uiPriority w:val="39"/>
    <w:semiHidden/>
    <w:qFormat/>
    <w:rsid w:val="00BF62F2"/>
    <w:pPr>
      <w:keepNext/>
      <w:keepLines/>
      <w:spacing w:before="240" w:after="0"/>
      <w:outlineLvl w:val="9"/>
    </w:pPr>
    <w:rPr>
      <w:rFonts w:ascii="Calibri Light" w:eastAsia="MS Gothic" w:hAnsi="Calibri Light"/>
      <w:color w:val="032E44"/>
      <w:sz w:val="32"/>
      <w:szCs w:val="32"/>
      <w:lang w:val="en-US"/>
    </w:rPr>
  </w:style>
  <w:style w:type="paragraph" w:styleId="TOC1">
    <w:name w:val="toc 1"/>
    <w:basedOn w:val="Normal"/>
    <w:next w:val="Normal"/>
    <w:autoRedefine/>
    <w:uiPriority w:val="39"/>
    <w:rsid w:val="009F2B2E"/>
    <w:pPr>
      <w:tabs>
        <w:tab w:val="right" w:leader="dot" w:pos="10762"/>
      </w:tabs>
      <w:spacing w:after="100"/>
    </w:pPr>
  </w:style>
  <w:style w:type="paragraph" w:styleId="TOC2">
    <w:name w:val="toc 2"/>
    <w:basedOn w:val="Normal"/>
    <w:next w:val="Normal"/>
    <w:autoRedefine/>
    <w:uiPriority w:val="39"/>
    <w:rsid w:val="00BF62F2"/>
    <w:pPr>
      <w:spacing w:after="100"/>
      <w:ind w:left="220"/>
    </w:pPr>
  </w:style>
  <w:style w:type="paragraph" w:styleId="TOC3">
    <w:name w:val="toc 3"/>
    <w:basedOn w:val="Normal"/>
    <w:next w:val="Normal"/>
    <w:autoRedefine/>
    <w:uiPriority w:val="39"/>
    <w:rsid w:val="00BF62F2"/>
    <w:pPr>
      <w:spacing w:after="100"/>
      <w:ind w:left="440"/>
    </w:pPr>
  </w:style>
  <w:style w:type="character" w:styleId="PlaceholderText">
    <w:name w:val="Placeholder Text"/>
    <w:uiPriority w:val="99"/>
    <w:semiHidden/>
    <w:rsid w:val="00A70FF0"/>
    <w:rPr>
      <w:color w:val="808080"/>
    </w:rPr>
  </w:style>
  <w:style w:type="paragraph" w:styleId="BalloonText">
    <w:name w:val="Balloon Text"/>
    <w:basedOn w:val="Normal"/>
    <w:link w:val="BalloonTextChar"/>
    <w:uiPriority w:val="99"/>
    <w:semiHidden/>
    <w:unhideWhenUsed/>
    <w:rsid w:val="00A00BC5"/>
    <w:rPr>
      <w:rFonts w:ascii="Tahoma" w:hAnsi="Tahoma" w:cs="Tahoma"/>
      <w:sz w:val="16"/>
      <w:szCs w:val="16"/>
    </w:rPr>
  </w:style>
  <w:style w:type="character" w:customStyle="1" w:styleId="BalloonTextChar">
    <w:name w:val="Balloon Text Char"/>
    <w:link w:val="BalloonText"/>
    <w:uiPriority w:val="99"/>
    <w:semiHidden/>
    <w:rsid w:val="00A00BC5"/>
    <w:rPr>
      <w:rFonts w:ascii="Tahoma" w:hAnsi="Tahoma" w:cs="Tahoma"/>
      <w:sz w:val="16"/>
      <w:szCs w:val="16"/>
    </w:rPr>
  </w:style>
  <w:style w:type="paragraph" w:customStyle="1" w:styleId="Copyright">
    <w:name w:val="Copyright"/>
    <w:basedOn w:val="Normal"/>
    <w:semiHidden/>
    <w:rsid w:val="00D4317C"/>
    <w:pPr>
      <w:pBdr>
        <w:top w:val="single" w:sz="4" w:space="4" w:color="008FCC"/>
      </w:pBdr>
      <w:tabs>
        <w:tab w:val="left" w:pos="340"/>
      </w:tabs>
      <w:spacing w:before="60" w:after="80" w:line="180" w:lineRule="exact"/>
    </w:pPr>
    <w:rPr>
      <w:sz w:val="14"/>
      <w:szCs w:val="14"/>
    </w:rPr>
  </w:style>
  <w:style w:type="paragraph" w:customStyle="1" w:styleId="Reversetitlepage">
    <w:name w:val="Reverse title page"/>
    <w:basedOn w:val="Normal"/>
    <w:rsid w:val="00D4317C"/>
    <w:pPr>
      <w:tabs>
        <w:tab w:val="left" w:pos="340"/>
      </w:tabs>
      <w:spacing w:before="60" w:after="120" w:line="260" w:lineRule="atLeast"/>
    </w:pPr>
    <w:rPr>
      <w:sz w:val="18"/>
      <w:szCs w:val="20"/>
    </w:rPr>
  </w:style>
  <w:style w:type="character" w:styleId="FollowedHyperlink">
    <w:name w:val="FollowedHyperlink"/>
    <w:uiPriority w:val="99"/>
    <w:semiHidden/>
    <w:unhideWhenUsed/>
    <w:rsid w:val="00C66FE6"/>
    <w:rPr>
      <w:color w:val="954F72"/>
      <w:u w:val="single"/>
    </w:rPr>
  </w:style>
  <w:style w:type="table" w:customStyle="1" w:styleId="DPITable1">
    <w:name w:val="DPI Table1"/>
    <w:basedOn w:val="TableNormal"/>
    <w:next w:val="TableGrid"/>
    <w:uiPriority w:val="39"/>
    <w:rsid w:val="00CD414A"/>
    <w:pPr>
      <w:spacing w:before="60" w:after="60"/>
    </w:pPr>
    <w:rPr>
      <w:rFonts w:ascii="Myriad Pro" w:hAnsi="Myriad Pro"/>
      <w:color w:val="858687"/>
    </w:rPr>
    <w:tblPr>
      <w:tblBorders>
        <w:top w:val="single" w:sz="4" w:space="0" w:color="969393"/>
        <w:left w:val="single" w:sz="4" w:space="0" w:color="969393"/>
        <w:bottom w:val="single" w:sz="4" w:space="0" w:color="969393"/>
        <w:right w:val="single" w:sz="4" w:space="0" w:color="969393"/>
        <w:insideH w:val="single" w:sz="4" w:space="0" w:color="969393"/>
        <w:insideV w:val="single" w:sz="4" w:space="0" w:color="969393"/>
      </w:tblBorders>
    </w:tblPr>
    <w:tblStylePr w:type="firstRow">
      <w:rPr>
        <w:rFonts w:ascii="Segoe UI Emoji" w:hAnsi="Segoe UI Emoji"/>
        <w:color w:val="FFFFFF"/>
        <w:sz w:val="20"/>
      </w:rPr>
      <w:tblPr/>
      <w:tcPr>
        <w:shd w:val="clear" w:color="auto" w:fill="185B82"/>
      </w:tcPr>
    </w:tblStylePr>
  </w:style>
  <w:style w:type="paragraph" w:customStyle="1" w:styleId="Silentheading">
    <w:name w:val="Silent heading"/>
    <w:basedOn w:val="Heading2"/>
    <w:link w:val="SilentheadingChar"/>
    <w:qFormat/>
    <w:rsid w:val="00937F7D"/>
    <w:rPr>
      <w:color w:val="0A7CB9"/>
    </w:rPr>
  </w:style>
  <w:style w:type="paragraph" w:customStyle="1" w:styleId="Headingnumber1">
    <w:name w:val="Heading number 1"/>
    <w:basedOn w:val="ListParagraph"/>
    <w:link w:val="Headingnumber1Char"/>
    <w:qFormat/>
    <w:rsid w:val="00CF5B40"/>
    <w:pPr>
      <w:numPr>
        <w:numId w:val="4"/>
      </w:numPr>
      <w:autoSpaceDE w:val="0"/>
      <w:autoSpaceDN w:val="0"/>
      <w:adjustRightInd w:val="0"/>
      <w:spacing w:before="120" w:after="120" w:line="240" w:lineRule="atLeast"/>
    </w:pPr>
    <w:rPr>
      <w:rFonts w:ascii="Gibson" w:hAnsi="Gibson" w:cs="Arial"/>
      <w:sz w:val="48"/>
      <w:lang w:eastAsia="en-AU"/>
    </w:rPr>
  </w:style>
  <w:style w:type="character" w:customStyle="1" w:styleId="SilentheadingChar">
    <w:name w:val="Silent heading Char"/>
    <w:link w:val="Silentheading"/>
    <w:rsid w:val="00937F7D"/>
    <w:rPr>
      <w:rFonts w:ascii="Arial" w:hAnsi="Arial"/>
      <w:bCs/>
      <w:color w:val="0A7CB9"/>
      <w:sz w:val="40"/>
      <w:szCs w:val="40"/>
      <w:lang w:eastAsia="en-US"/>
    </w:rPr>
  </w:style>
  <w:style w:type="paragraph" w:customStyle="1" w:styleId="Headingnumber2">
    <w:name w:val="Heading number 2"/>
    <w:basedOn w:val="ListParagraph"/>
    <w:link w:val="Headingnumber2Char"/>
    <w:qFormat/>
    <w:rsid w:val="00CF5B40"/>
    <w:pPr>
      <w:numPr>
        <w:ilvl w:val="1"/>
        <w:numId w:val="4"/>
      </w:numPr>
      <w:autoSpaceDE w:val="0"/>
      <w:autoSpaceDN w:val="0"/>
      <w:adjustRightInd w:val="0"/>
      <w:spacing w:before="120" w:after="120" w:line="240" w:lineRule="atLeast"/>
    </w:pPr>
    <w:rPr>
      <w:rFonts w:ascii="Gibson" w:hAnsi="Gibson" w:cs="Arial"/>
      <w:color w:val="0070C0"/>
      <w:sz w:val="40"/>
      <w:lang w:eastAsia="en-AU"/>
    </w:rPr>
  </w:style>
  <w:style w:type="character" w:customStyle="1" w:styleId="Headingnumber1Char">
    <w:name w:val="Heading number 1 Char"/>
    <w:link w:val="Headingnumber1"/>
    <w:rsid w:val="00CF5B40"/>
    <w:rPr>
      <w:rFonts w:ascii="Gibson" w:eastAsia="Times New Roman" w:hAnsi="Gibson" w:cs="Arial"/>
      <w:sz w:val="48"/>
      <w:szCs w:val="22"/>
    </w:rPr>
  </w:style>
  <w:style w:type="paragraph" w:customStyle="1" w:styleId="Headingnumber3">
    <w:name w:val="Heading number 3"/>
    <w:basedOn w:val="ListParagraph"/>
    <w:link w:val="Headingnumber3Char"/>
    <w:qFormat/>
    <w:rsid w:val="00CF5B40"/>
    <w:pPr>
      <w:numPr>
        <w:ilvl w:val="2"/>
        <w:numId w:val="4"/>
      </w:numPr>
      <w:autoSpaceDE w:val="0"/>
      <w:autoSpaceDN w:val="0"/>
      <w:adjustRightInd w:val="0"/>
      <w:spacing w:before="120" w:after="120" w:line="240" w:lineRule="atLeast"/>
    </w:pPr>
    <w:rPr>
      <w:rFonts w:ascii="Gibson" w:hAnsi="Gibson" w:cs="Arial"/>
      <w:color w:val="A6A6A6"/>
      <w:sz w:val="32"/>
      <w:lang w:eastAsia="en-AU"/>
    </w:rPr>
  </w:style>
  <w:style w:type="character" w:customStyle="1" w:styleId="Headingnumber2Char">
    <w:name w:val="Heading number 2 Char"/>
    <w:link w:val="Headingnumber2"/>
    <w:rsid w:val="00CF5B40"/>
    <w:rPr>
      <w:rFonts w:ascii="Gibson" w:eastAsia="Times New Roman" w:hAnsi="Gibson" w:cs="Arial"/>
      <w:color w:val="0070C0"/>
      <w:sz w:val="40"/>
      <w:szCs w:val="22"/>
    </w:rPr>
  </w:style>
  <w:style w:type="paragraph" w:customStyle="1" w:styleId="Headingnumber4">
    <w:name w:val="Heading number 4"/>
    <w:basedOn w:val="ListParagraph"/>
    <w:link w:val="Headingnumber4Char"/>
    <w:qFormat/>
    <w:rsid w:val="00CF5B40"/>
    <w:pPr>
      <w:numPr>
        <w:ilvl w:val="3"/>
        <w:numId w:val="4"/>
      </w:numPr>
      <w:autoSpaceDE w:val="0"/>
      <w:autoSpaceDN w:val="0"/>
      <w:adjustRightInd w:val="0"/>
      <w:spacing w:before="120" w:after="120" w:line="240" w:lineRule="atLeast"/>
    </w:pPr>
    <w:rPr>
      <w:rFonts w:ascii="Gibson" w:hAnsi="Gibson" w:cs="Arial"/>
      <w:color w:val="00ABE6"/>
      <w:sz w:val="28"/>
      <w:lang w:eastAsia="en-AU"/>
    </w:rPr>
  </w:style>
  <w:style w:type="character" w:customStyle="1" w:styleId="Headingnumber3Char">
    <w:name w:val="Heading number 3 Char"/>
    <w:link w:val="Headingnumber3"/>
    <w:rsid w:val="00CF5B40"/>
    <w:rPr>
      <w:rFonts w:ascii="Gibson" w:eastAsia="Times New Roman" w:hAnsi="Gibson" w:cs="Arial"/>
      <w:color w:val="A6A6A6"/>
      <w:sz w:val="32"/>
      <w:szCs w:val="22"/>
    </w:rPr>
  </w:style>
  <w:style w:type="character" w:customStyle="1" w:styleId="Headingnumber4Char">
    <w:name w:val="Heading number 4 Char"/>
    <w:link w:val="Headingnumber4"/>
    <w:rsid w:val="00CF5B40"/>
    <w:rPr>
      <w:rFonts w:ascii="Gibson" w:eastAsia="Times New Roman" w:hAnsi="Gibson" w:cs="Arial"/>
      <w:color w:val="00ABE6"/>
      <w:sz w:val="28"/>
      <w:szCs w:val="22"/>
    </w:rPr>
  </w:style>
  <w:style w:type="paragraph" w:styleId="ListParagraph">
    <w:name w:val="List Paragraph"/>
    <w:basedOn w:val="Normal"/>
    <w:uiPriority w:val="34"/>
    <w:qFormat/>
    <w:rsid w:val="00CC453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toopk\Documents\Templates%20Dec%202017\Resources%20Regulator%20-%20Short%20Publication-Blue-Dec2017-upd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s>
</file>

<file path=customXml/item2.xml><?xml version="1.0" encoding="utf-8"?>
<root>
  <DocTitle/>
</root>
</file>

<file path=customXml/itemProps1.xml><?xml version="1.0" encoding="utf-8"?>
<ds:datastoreItem xmlns:ds="http://schemas.openxmlformats.org/officeDocument/2006/customXml" ds:itemID="{EF431B7A-58B3-4EF5-90D3-553981CBFC9B}">
  <ds:schemaRefs>
    <ds:schemaRef ds:uri="http://schemas.openxmlformats.org/officeDocument/2006/bibliography"/>
  </ds:schemaRefs>
</ds:datastoreItem>
</file>

<file path=customXml/itemProps2.xml><?xml version="1.0" encoding="utf-8"?>
<ds:datastoreItem xmlns:ds="http://schemas.openxmlformats.org/officeDocument/2006/customXml" ds:itemID="{180FEE2B-92DD-4DDF-8CD2-B2B446081537}">
  <ds:schemaRefs/>
</ds:datastoreItem>
</file>

<file path=docProps/app.xml><?xml version="1.0" encoding="utf-8"?>
<Properties xmlns="http://schemas.openxmlformats.org/officeDocument/2006/extended-properties" xmlns:vt="http://schemas.openxmlformats.org/officeDocument/2006/docPropsVTypes">
  <Template>Resources Regulator - Short Publication-Blue-Dec2017-update.dot</Template>
  <TotalTime>47</TotalTime>
  <Pages>2</Pages>
  <Words>632</Words>
  <Characters>3180</Characters>
  <Application>Microsoft Office Word</Application>
  <DocSecurity>0</DocSecurity>
  <Lines>69</Lines>
  <Paragraphs>32</Paragraphs>
  <ScaleCrop>false</ScaleCrop>
  <HeadingPairs>
    <vt:vector size="2" baseType="variant">
      <vt:variant>
        <vt:lpstr>Title</vt:lpstr>
      </vt:variant>
      <vt:variant>
        <vt:i4>1</vt:i4>
      </vt:variant>
    </vt:vector>
  </HeadingPairs>
  <TitlesOfParts>
    <vt:vector size="1" baseType="lpstr">
      <vt:lpstr>Resources Regulator publication</vt:lpstr>
    </vt:vector>
  </TitlesOfParts>
  <Company>NSW Government</Company>
  <LinksUpToDate>false</LinksUpToDate>
  <CharactersWithSpaces>3780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Resources Regulator publication</dc:title>
  <dc:subject>Publication of the NSW Resources Regulator</dc:subject>
  <dc:creator>Kirsten Stoop</dc:creator>
  <cp:keywords>mines, mining, NSW Resources Regulator, mine safety, NSW mine safety, compliance, enforcement</cp:keywords>
  <cp:lastModifiedBy>Debbie Moro</cp:lastModifiedBy>
  <cp:revision>12</cp:revision>
  <cp:lastPrinted>2017-12-04T06:06:00Z</cp:lastPrinted>
  <dcterms:created xsi:type="dcterms:W3CDTF">2018-06-06T01:43:00Z</dcterms:created>
  <dcterms:modified xsi:type="dcterms:W3CDTF">2024-10-10T01:40:00Z</dcterms:modified>
</cp:coreProperties>
</file>