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C0F8C29" w14:textId="45E66DA9" w:rsidR="00334654" w:rsidRDefault="00EA5BD8" w:rsidP="00334654">
      <w:pPr>
        <w:pStyle w:val="Heading1"/>
      </w:pPr>
      <w:r w:rsidRPr="00EA5BD8">
        <w:t>Mechanical engineering control plan (MECP)</w:t>
      </w:r>
    </w:p>
    <w:p w14:paraId="2B80EC32" w14:textId="5923136E" w:rsidR="00334654" w:rsidRPr="0005052D" w:rsidRDefault="00C01BC7" w:rsidP="00334654">
      <w:pPr>
        <w:pStyle w:val="BodyText"/>
        <w:rPr>
          <w:rFonts w:ascii="Arial" w:hAnsi="Arial" w:cs="Arial"/>
        </w:rPr>
      </w:pPr>
      <w:r w:rsidRPr="00C01BC7">
        <w:rPr>
          <w:rFonts w:ascii="Arial" w:hAnsi="Arial" w:cs="Arial"/>
        </w:rPr>
        <w:t>One of the most practical parts of any safety management system is the scheduling and recording of maintenance activities.</w:t>
      </w:r>
      <w:r>
        <w:rPr>
          <w:rFonts w:ascii="Arial" w:hAnsi="Arial" w:cs="Arial"/>
        </w:rPr>
        <w:t xml:space="preserve"> </w:t>
      </w:r>
      <w:r w:rsidRPr="00C01BC7">
        <w:rPr>
          <w:rFonts w:ascii="Arial" w:hAnsi="Arial" w:cs="Arial"/>
        </w:rPr>
        <w:t xml:space="preserve">Mobile and </w:t>
      </w:r>
      <w:r w:rsidR="00CA7F7F">
        <w:rPr>
          <w:rFonts w:ascii="Arial" w:hAnsi="Arial" w:cs="Arial"/>
        </w:rPr>
        <w:t xml:space="preserve">fixed plant on site generally </w:t>
      </w:r>
      <w:r w:rsidRPr="00C01BC7">
        <w:rPr>
          <w:rFonts w:ascii="Arial" w:hAnsi="Arial" w:cs="Arial"/>
        </w:rPr>
        <w:t xml:space="preserve">present </w:t>
      </w:r>
      <w:r w:rsidR="00CA7F7F">
        <w:rPr>
          <w:rFonts w:ascii="Arial" w:hAnsi="Arial" w:cs="Arial"/>
        </w:rPr>
        <w:t>the most</w:t>
      </w:r>
      <w:r w:rsidRPr="00C01BC7">
        <w:rPr>
          <w:rFonts w:ascii="Arial" w:hAnsi="Arial" w:cs="Arial"/>
        </w:rPr>
        <w:t xml:space="preserve"> hazards to be managed on small mines. All plant should be inspected and serviced using service manuals or known safe methods, with records kept </w:t>
      </w:r>
      <w:proofErr w:type="gramStart"/>
      <w:r w:rsidRPr="00C01BC7">
        <w:rPr>
          <w:rFonts w:ascii="Arial" w:hAnsi="Arial" w:cs="Arial"/>
        </w:rPr>
        <w:t>to establish</w:t>
      </w:r>
      <w:proofErr w:type="gramEnd"/>
      <w:r w:rsidRPr="00C01BC7">
        <w:rPr>
          <w:rFonts w:ascii="Arial" w:hAnsi="Arial" w:cs="Arial"/>
        </w:rPr>
        <w:t xml:space="preserve"> that the work has been completed.</w:t>
      </w:r>
    </w:p>
    <w:p w14:paraId="0BF1F1D7" w14:textId="65EABF17" w:rsidR="00334654" w:rsidRPr="0005052D" w:rsidRDefault="00334654" w:rsidP="00334654">
      <w:pPr>
        <w:pStyle w:val="BodyText"/>
        <w:rPr>
          <w:rFonts w:ascii="Arial" w:hAnsi="Arial" w:cs="Arial"/>
          <w:b/>
        </w:rPr>
      </w:pPr>
      <w:r w:rsidRPr="0005052D">
        <w:rPr>
          <w:rFonts w:ascii="Arial" w:hAnsi="Arial" w:cs="Arial"/>
          <w:b/>
        </w:rPr>
        <w:t>The attached template is in Word format for you to customise for your site.</w:t>
      </w:r>
    </w:p>
    <w:p w14:paraId="5BD77702" w14:textId="77777777" w:rsidR="00334654" w:rsidRPr="00BA673E" w:rsidRDefault="00334654" w:rsidP="00334654">
      <w:pPr>
        <w:pStyle w:val="BodyText"/>
      </w:pPr>
    </w:p>
    <w:p w14:paraId="73FD6084" w14:textId="48080083" w:rsidR="00334654" w:rsidRDefault="00334654" w:rsidP="00334654">
      <w:pPr>
        <w:numPr>
          <w:ilvl w:val="0"/>
          <w:numId w:val="6"/>
        </w:numPr>
        <w:spacing w:before="120" w:after="120" w:line="240" w:lineRule="atLeast"/>
        <w:rPr>
          <w:rFonts w:ascii="Arial" w:hAnsi="Arial" w:cs="Arial"/>
          <w:sz w:val="22"/>
          <w:szCs w:val="22"/>
        </w:rPr>
      </w:pPr>
      <w:r w:rsidRPr="00914241">
        <w:rPr>
          <w:rFonts w:ascii="Arial" w:hAnsi="Arial" w:cs="Arial"/>
          <w:b/>
          <w:sz w:val="22"/>
          <w:szCs w:val="22"/>
        </w:rPr>
        <w:t>AIM:</w:t>
      </w:r>
      <w:r>
        <w:rPr>
          <w:rFonts w:ascii="Arial" w:hAnsi="Arial" w:cs="Arial"/>
          <w:sz w:val="22"/>
          <w:szCs w:val="22"/>
        </w:rPr>
        <w:t xml:space="preserve"> </w:t>
      </w:r>
      <w:r w:rsidR="00C01BC7">
        <w:rPr>
          <w:rFonts w:ascii="Arial" w:hAnsi="Arial" w:cs="Arial"/>
          <w:sz w:val="22"/>
          <w:szCs w:val="22"/>
        </w:rPr>
        <w:t>Y</w:t>
      </w:r>
      <w:r w:rsidR="00642329">
        <w:rPr>
          <w:rFonts w:ascii="Arial" w:hAnsi="Arial" w:cs="Arial"/>
          <w:sz w:val="22"/>
          <w:szCs w:val="22"/>
        </w:rPr>
        <w:t>ou may use the standard aim statement provided in the template or edit it to suit your operation’s needs.</w:t>
      </w:r>
    </w:p>
    <w:p w14:paraId="02383702" w14:textId="2856A9FA" w:rsidR="00C01BC7" w:rsidRPr="00C01BC7" w:rsidRDefault="00334654" w:rsidP="00C01BC7">
      <w:pPr>
        <w:numPr>
          <w:ilvl w:val="0"/>
          <w:numId w:val="6"/>
        </w:numPr>
        <w:spacing w:before="120" w:after="120" w:line="240" w:lineRule="atLeast"/>
        <w:rPr>
          <w:rFonts w:ascii="Arial" w:hAnsi="Arial" w:cs="Arial"/>
          <w:sz w:val="22"/>
          <w:szCs w:val="22"/>
        </w:rPr>
      </w:pPr>
      <w:r w:rsidRPr="00914241">
        <w:rPr>
          <w:rFonts w:ascii="Arial" w:hAnsi="Arial" w:cs="Arial"/>
          <w:b/>
          <w:sz w:val="22"/>
          <w:szCs w:val="22"/>
        </w:rPr>
        <w:t>WHAT:</w:t>
      </w:r>
      <w:r w:rsidRPr="00642329">
        <w:rPr>
          <w:rFonts w:ascii="Arial" w:hAnsi="Arial" w:cs="Arial"/>
          <w:sz w:val="22"/>
          <w:szCs w:val="22"/>
        </w:rPr>
        <w:t xml:space="preserve"> </w:t>
      </w:r>
      <w:r w:rsidR="00C01BC7" w:rsidRPr="00C01BC7">
        <w:rPr>
          <w:rFonts w:ascii="Arial" w:hAnsi="Arial" w:cs="Arial"/>
          <w:sz w:val="22"/>
          <w:szCs w:val="22"/>
        </w:rPr>
        <w:t xml:space="preserve">All control plans generally commence with a </w:t>
      </w:r>
      <w:proofErr w:type="gramStart"/>
      <w:r w:rsidR="00C01BC7" w:rsidRPr="00C01BC7">
        <w:rPr>
          <w:rFonts w:ascii="Arial" w:hAnsi="Arial" w:cs="Arial"/>
          <w:sz w:val="22"/>
          <w:szCs w:val="22"/>
        </w:rPr>
        <w:t>risk based</w:t>
      </w:r>
      <w:proofErr w:type="gramEnd"/>
      <w:r w:rsidR="00C01BC7" w:rsidRPr="00C01BC7">
        <w:rPr>
          <w:rFonts w:ascii="Arial" w:hAnsi="Arial" w:cs="Arial"/>
          <w:sz w:val="22"/>
          <w:szCs w:val="22"/>
        </w:rPr>
        <w:t xml:space="preserve"> review of the hazards associated with the activity. The MECP is no different.</w:t>
      </w:r>
    </w:p>
    <w:p w14:paraId="41A2F49C" w14:textId="311674A1" w:rsidR="00C01BC7" w:rsidRPr="00C01BC7" w:rsidRDefault="00C01BC7" w:rsidP="00C01BC7">
      <w:pPr>
        <w:spacing w:before="120" w:after="120" w:line="240" w:lineRule="atLeast"/>
        <w:ind w:left="720"/>
        <w:rPr>
          <w:rFonts w:ascii="Arial" w:hAnsi="Arial" w:cs="Arial"/>
          <w:sz w:val="22"/>
          <w:szCs w:val="22"/>
        </w:rPr>
      </w:pPr>
      <w:r w:rsidRPr="00C01BC7">
        <w:rPr>
          <w:rFonts w:ascii="Arial" w:hAnsi="Arial" w:cs="Arial"/>
          <w:sz w:val="22"/>
          <w:szCs w:val="22"/>
        </w:rPr>
        <w:t>Nominate who will be responsible for the completion of the initial mechanical risk assessment (Form 10A). This will generally be the Quarry Manager and the competent mechanical person.</w:t>
      </w:r>
    </w:p>
    <w:p w14:paraId="6A35569B" w14:textId="0E0D1BED" w:rsidR="007A73A0" w:rsidRPr="00642329" w:rsidRDefault="00C01BC7" w:rsidP="00C01BC7">
      <w:pPr>
        <w:spacing w:before="120" w:after="120" w:line="240" w:lineRule="atLeast"/>
        <w:ind w:left="720"/>
        <w:rPr>
          <w:rFonts w:ascii="Arial" w:hAnsi="Arial" w:cs="Arial"/>
          <w:sz w:val="22"/>
          <w:szCs w:val="22"/>
        </w:rPr>
      </w:pPr>
      <w:r w:rsidRPr="00C01BC7">
        <w:rPr>
          <w:rFonts w:ascii="Arial" w:hAnsi="Arial" w:cs="Arial"/>
          <w:sz w:val="22"/>
          <w:szCs w:val="22"/>
        </w:rPr>
        <w:t>Complete F</w:t>
      </w:r>
      <w:r>
        <w:rPr>
          <w:rFonts w:ascii="Arial" w:hAnsi="Arial" w:cs="Arial"/>
          <w:sz w:val="22"/>
          <w:szCs w:val="22"/>
        </w:rPr>
        <w:t>orm</w:t>
      </w:r>
      <w:r w:rsidRPr="00C01BC7">
        <w:rPr>
          <w:rFonts w:ascii="Arial" w:hAnsi="Arial" w:cs="Arial"/>
          <w:sz w:val="22"/>
          <w:szCs w:val="22"/>
        </w:rPr>
        <w:t xml:space="preserve"> 10A and record your observations and controls that will be used to manage the hazard.</w:t>
      </w:r>
    </w:p>
    <w:p w14:paraId="24A7BDD0" w14:textId="1FF5C244" w:rsidR="00C01BC7" w:rsidRPr="00C01BC7" w:rsidRDefault="00334654" w:rsidP="00C01BC7">
      <w:pPr>
        <w:numPr>
          <w:ilvl w:val="0"/>
          <w:numId w:val="6"/>
        </w:numPr>
        <w:spacing w:before="120" w:after="120" w:line="240" w:lineRule="atLeast"/>
        <w:rPr>
          <w:rFonts w:ascii="Arial" w:hAnsi="Arial" w:cs="Arial"/>
          <w:sz w:val="22"/>
          <w:szCs w:val="22"/>
        </w:rPr>
      </w:pPr>
      <w:r w:rsidRPr="00914241">
        <w:rPr>
          <w:rFonts w:ascii="Arial" w:hAnsi="Arial" w:cs="Arial"/>
          <w:b/>
          <w:sz w:val="22"/>
          <w:szCs w:val="22"/>
        </w:rPr>
        <w:t>WHO:</w:t>
      </w:r>
      <w:r>
        <w:rPr>
          <w:rFonts w:ascii="Arial" w:hAnsi="Arial" w:cs="Arial"/>
          <w:sz w:val="22"/>
          <w:szCs w:val="22"/>
        </w:rPr>
        <w:t xml:space="preserve"> </w:t>
      </w:r>
      <w:r w:rsidR="00C01BC7" w:rsidRPr="00C01BC7">
        <w:rPr>
          <w:rFonts w:ascii="Arial" w:hAnsi="Arial" w:cs="Arial"/>
          <w:sz w:val="22"/>
          <w:szCs w:val="22"/>
        </w:rPr>
        <w:t>It is important to identify all persons who will be controlled by the MECP.</w:t>
      </w:r>
    </w:p>
    <w:p w14:paraId="52299D2B" w14:textId="3563A4C1" w:rsidR="00C01BC7" w:rsidRPr="00C01BC7" w:rsidRDefault="00C01BC7" w:rsidP="00C01BC7">
      <w:pPr>
        <w:spacing w:before="120" w:after="120" w:line="240" w:lineRule="atLeast"/>
        <w:ind w:left="720"/>
        <w:rPr>
          <w:rFonts w:ascii="Arial" w:hAnsi="Arial" w:cs="Arial"/>
          <w:sz w:val="22"/>
          <w:szCs w:val="22"/>
        </w:rPr>
      </w:pPr>
      <w:r>
        <w:rPr>
          <w:rFonts w:ascii="Arial" w:hAnsi="Arial" w:cs="Arial"/>
          <w:sz w:val="22"/>
          <w:szCs w:val="22"/>
        </w:rPr>
        <w:t>A list has been pre-</w:t>
      </w:r>
      <w:r w:rsidRPr="00C01BC7">
        <w:rPr>
          <w:rFonts w:ascii="Arial" w:hAnsi="Arial" w:cs="Arial"/>
          <w:sz w:val="22"/>
          <w:szCs w:val="22"/>
        </w:rPr>
        <w:t>prepared, however all other tradespersons whose activities will be covered by the MECP need to be included.</w:t>
      </w:r>
    </w:p>
    <w:p w14:paraId="11236A41" w14:textId="34C6E7E2" w:rsidR="00334654" w:rsidRPr="00AA3462" w:rsidRDefault="00C01BC7" w:rsidP="00C01BC7">
      <w:pPr>
        <w:spacing w:before="120" w:after="120" w:line="240" w:lineRule="atLeast"/>
        <w:ind w:left="720"/>
        <w:rPr>
          <w:rFonts w:ascii="Arial" w:hAnsi="Arial" w:cs="Arial"/>
          <w:sz w:val="22"/>
          <w:szCs w:val="22"/>
        </w:rPr>
      </w:pPr>
      <w:r w:rsidRPr="00C01BC7">
        <w:rPr>
          <w:rFonts w:ascii="Arial" w:hAnsi="Arial" w:cs="Arial"/>
          <w:sz w:val="22"/>
          <w:szCs w:val="22"/>
        </w:rPr>
        <w:t>Current legislation requires that a mechanically competent person is involved in the development and review of a site</w:t>
      </w:r>
      <w:r>
        <w:rPr>
          <w:rFonts w:ascii="Arial" w:hAnsi="Arial" w:cs="Arial"/>
          <w:sz w:val="22"/>
          <w:szCs w:val="22"/>
        </w:rPr>
        <w:t>’</w:t>
      </w:r>
      <w:r w:rsidRPr="00C01BC7">
        <w:rPr>
          <w:rFonts w:ascii="Arial" w:hAnsi="Arial" w:cs="Arial"/>
          <w:sz w:val="22"/>
          <w:szCs w:val="22"/>
        </w:rPr>
        <w:t>s MECP. Record who this person is going to be.</w:t>
      </w:r>
    </w:p>
    <w:p w14:paraId="41558710" w14:textId="26191ACC" w:rsidR="00C01BC7" w:rsidRPr="00C01BC7" w:rsidRDefault="002B2F95" w:rsidP="00C01BC7">
      <w:pPr>
        <w:numPr>
          <w:ilvl w:val="0"/>
          <w:numId w:val="6"/>
        </w:numPr>
        <w:spacing w:before="120" w:after="120" w:line="240" w:lineRule="atLeast"/>
        <w:rPr>
          <w:rFonts w:ascii="Arial" w:hAnsi="Arial" w:cs="Arial"/>
          <w:sz w:val="22"/>
          <w:szCs w:val="22"/>
        </w:rPr>
      </w:pPr>
      <w:r w:rsidRPr="00914241">
        <w:rPr>
          <w:rFonts w:ascii="Arial" w:hAnsi="Arial" w:cs="Arial"/>
          <w:b/>
          <w:sz w:val="22"/>
          <w:szCs w:val="22"/>
        </w:rPr>
        <w:t>HOW:</w:t>
      </w:r>
      <w:r w:rsidRPr="00642329">
        <w:rPr>
          <w:rFonts w:ascii="Arial" w:hAnsi="Arial" w:cs="Arial"/>
          <w:sz w:val="22"/>
          <w:szCs w:val="22"/>
        </w:rPr>
        <w:t xml:space="preserve"> </w:t>
      </w:r>
      <w:r w:rsidR="00C01BC7" w:rsidRPr="00C01BC7">
        <w:rPr>
          <w:rFonts w:ascii="Arial" w:hAnsi="Arial" w:cs="Arial"/>
          <w:sz w:val="22"/>
          <w:szCs w:val="22"/>
        </w:rPr>
        <w:t>A plant register is the starting point of any good maintenance system. Without it, you are not able to determine how maintenance is scheduled or recorded.</w:t>
      </w:r>
    </w:p>
    <w:p w14:paraId="092B4FD3" w14:textId="137BCCE0" w:rsidR="00C01BC7" w:rsidRPr="00C01BC7" w:rsidRDefault="00C01BC7" w:rsidP="00C01BC7">
      <w:pPr>
        <w:spacing w:before="120" w:after="120" w:line="240" w:lineRule="atLeast"/>
        <w:ind w:left="720"/>
        <w:rPr>
          <w:rFonts w:ascii="Arial" w:hAnsi="Arial" w:cs="Arial"/>
          <w:sz w:val="22"/>
          <w:szCs w:val="22"/>
        </w:rPr>
      </w:pPr>
      <w:r w:rsidRPr="00C01BC7">
        <w:rPr>
          <w:rFonts w:ascii="Arial" w:hAnsi="Arial" w:cs="Arial"/>
          <w:sz w:val="22"/>
          <w:szCs w:val="22"/>
        </w:rPr>
        <w:t>Complete Form 10 B to list all equipment at the site.</w:t>
      </w:r>
    </w:p>
    <w:p w14:paraId="5DA2116A" w14:textId="25B25B33" w:rsidR="00C01BC7" w:rsidRPr="00C01BC7" w:rsidRDefault="00C01BC7" w:rsidP="00C01BC7">
      <w:pPr>
        <w:spacing w:before="120" w:after="120" w:line="240" w:lineRule="atLeast"/>
        <w:ind w:left="720"/>
        <w:rPr>
          <w:rFonts w:ascii="Arial" w:hAnsi="Arial" w:cs="Arial"/>
          <w:sz w:val="22"/>
          <w:szCs w:val="22"/>
        </w:rPr>
      </w:pPr>
      <w:r w:rsidRPr="00C01BC7">
        <w:rPr>
          <w:rFonts w:ascii="Arial" w:hAnsi="Arial" w:cs="Arial"/>
          <w:sz w:val="22"/>
          <w:szCs w:val="22"/>
        </w:rPr>
        <w:t>Nominate who will be responsible for developing the plant register, allocating resources and frequency of maintenance.</w:t>
      </w:r>
    </w:p>
    <w:p w14:paraId="2D82FF74" w14:textId="44C2805E" w:rsidR="00C01BC7" w:rsidRPr="00C01BC7" w:rsidRDefault="00C01BC7" w:rsidP="00C01BC7">
      <w:pPr>
        <w:spacing w:before="120" w:after="120" w:line="240" w:lineRule="atLeast"/>
        <w:ind w:left="720"/>
        <w:rPr>
          <w:rFonts w:ascii="Arial" w:hAnsi="Arial" w:cs="Arial"/>
          <w:sz w:val="22"/>
          <w:szCs w:val="22"/>
        </w:rPr>
      </w:pPr>
      <w:r w:rsidRPr="00C01BC7">
        <w:rPr>
          <w:rFonts w:ascii="Arial" w:hAnsi="Arial" w:cs="Arial"/>
          <w:sz w:val="22"/>
          <w:szCs w:val="22"/>
        </w:rPr>
        <w:t>To ensure that maintenance is performed to an acceptable standard</w:t>
      </w:r>
      <w:r>
        <w:rPr>
          <w:rFonts w:ascii="Arial" w:hAnsi="Arial" w:cs="Arial"/>
          <w:sz w:val="22"/>
          <w:szCs w:val="22"/>
        </w:rPr>
        <w:t>,</w:t>
      </w:r>
      <w:r w:rsidRPr="00C01BC7">
        <w:rPr>
          <w:rFonts w:ascii="Arial" w:hAnsi="Arial" w:cs="Arial"/>
          <w:sz w:val="22"/>
          <w:szCs w:val="22"/>
        </w:rPr>
        <w:t xml:space="preserve"> you must have available the necessary service manuals and/or recognised service standards.</w:t>
      </w:r>
    </w:p>
    <w:p w14:paraId="216F7E80" w14:textId="7E67BDDA" w:rsidR="00C01BC7" w:rsidRPr="00C01BC7" w:rsidRDefault="00C01BC7" w:rsidP="00C01BC7">
      <w:pPr>
        <w:spacing w:before="120" w:after="120" w:line="240" w:lineRule="atLeast"/>
        <w:ind w:left="720"/>
        <w:rPr>
          <w:rFonts w:ascii="Arial" w:hAnsi="Arial" w:cs="Arial"/>
          <w:sz w:val="22"/>
          <w:szCs w:val="22"/>
        </w:rPr>
      </w:pPr>
      <w:r w:rsidRPr="00C01BC7">
        <w:rPr>
          <w:rFonts w:ascii="Arial" w:hAnsi="Arial" w:cs="Arial"/>
          <w:sz w:val="22"/>
          <w:szCs w:val="22"/>
        </w:rPr>
        <w:t>Now that you have a plant register, start by allocating the frequency of maintenance, who will perform the task and what documentation will be used to complete the maintenance.</w:t>
      </w:r>
      <w:r w:rsidRPr="00C01BC7">
        <w:rPr>
          <w:rFonts w:ascii="Arial" w:hAnsi="Arial" w:cs="Arial"/>
          <w:sz w:val="22"/>
          <w:szCs w:val="22"/>
        </w:rPr>
        <w:tab/>
      </w:r>
    </w:p>
    <w:p w14:paraId="16B00899" w14:textId="14AE4271" w:rsidR="00334654" w:rsidRPr="00642329" w:rsidRDefault="00C01BC7" w:rsidP="00C01BC7">
      <w:pPr>
        <w:spacing w:before="120" w:after="120" w:line="240" w:lineRule="atLeast"/>
        <w:ind w:left="720"/>
        <w:rPr>
          <w:rFonts w:ascii="Arial" w:hAnsi="Arial" w:cs="Arial"/>
          <w:sz w:val="22"/>
          <w:szCs w:val="22"/>
        </w:rPr>
      </w:pPr>
      <w:r w:rsidRPr="00C01BC7">
        <w:rPr>
          <w:rFonts w:ascii="Arial" w:hAnsi="Arial" w:cs="Arial"/>
          <w:sz w:val="22"/>
          <w:szCs w:val="22"/>
        </w:rPr>
        <w:t>Modify F</w:t>
      </w:r>
      <w:r>
        <w:rPr>
          <w:rFonts w:ascii="Arial" w:hAnsi="Arial" w:cs="Arial"/>
          <w:sz w:val="22"/>
          <w:szCs w:val="22"/>
        </w:rPr>
        <w:t>orm 10</w:t>
      </w:r>
      <w:r w:rsidRPr="00C01BC7">
        <w:rPr>
          <w:rFonts w:ascii="Arial" w:hAnsi="Arial" w:cs="Arial"/>
          <w:sz w:val="22"/>
          <w:szCs w:val="22"/>
        </w:rPr>
        <w:t xml:space="preserve">B to suit your plant and equipment </w:t>
      </w:r>
      <w:r>
        <w:rPr>
          <w:rFonts w:ascii="Arial" w:hAnsi="Arial" w:cs="Arial"/>
          <w:sz w:val="22"/>
          <w:szCs w:val="22"/>
        </w:rPr>
        <w:t>(</w:t>
      </w:r>
      <w:proofErr w:type="spellStart"/>
      <w:proofErr w:type="gramStart"/>
      <w:r w:rsidRPr="00C01BC7">
        <w:rPr>
          <w:rFonts w:ascii="Arial" w:hAnsi="Arial" w:cs="Arial"/>
          <w:sz w:val="22"/>
          <w:szCs w:val="22"/>
        </w:rPr>
        <w:t>eg</w:t>
      </w:r>
      <w:proofErr w:type="spellEnd"/>
      <w:r>
        <w:rPr>
          <w:rFonts w:ascii="Arial" w:hAnsi="Arial" w:cs="Arial"/>
          <w:sz w:val="22"/>
          <w:szCs w:val="22"/>
        </w:rPr>
        <w:t>;</w:t>
      </w:r>
      <w:proofErr w:type="gramEnd"/>
      <w:r w:rsidRPr="00C01BC7">
        <w:rPr>
          <w:rFonts w:ascii="Arial" w:hAnsi="Arial" w:cs="Arial"/>
          <w:sz w:val="22"/>
          <w:szCs w:val="22"/>
        </w:rPr>
        <w:t xml:space="preserve"> loader, excavator, crusher, drill</w:t>
      </w:r>
      <w:r w:rsidR="00801FB1">
        <w:rPr>
          <w:rFonts w:ascii="Arial" w:hAnsi="Arial" w:cs="Arial"/>
          <w:sz w:val="22"/>
          <w:szCs w:val="22"/>
        </w:rPr>
        <w:t>)</w:t>
      </w:r>
      <w:r w:rsidRPr="00C01BC7">
        <w:rPr>
          <w:rFonts w:ascii="Arial" w:hAnsi="Arial" w:cs="Arial"/>
          <w:sz w:val="22"/>
          <w:szCs w:val="22"/>
        </w:rPr>
        <w:t>. This will reflect the requirements of the service manuals.</w:t>
      </w:r>
    </w:p>
    <w:p w14:paraId="3F8D9D0F" w14:textId="77777777" w:rsidR="00801FB1" w:rsidRPr="00801FB1" w:rsidRDefault="00914241" w:rsidP="00801FB1">
      <w:pPr>
        <w:numPr>
          <w:ilvl w:val="0"/>
          <w:numId w:val="6"/>
        </w:numPr>
        <w:spacing w:before="120" w:after="120" w:line="240" w:lineRule="atLeast"/>
        <w:rPr>
          <w:rFonts w:ascii="Arial" w:hAnsi="Arial" w:cs="Arial"/>
          <w:sz w:val="22"/>
          <w:szCs w:val="22"/>
        </w:rPr>
      </w:pPr>
      <w:r w:rsidRPr="00914241">
        <w:rPr>
          <w:rFonts w:ascii="Arial" w:hAnsi="Arial" w:cs="Arial"/>
          <w:b/>
          <w:sz w:val="22"/>
          <w:szCs w:val="22"/>
        </w:rPr>
        <w:t>WHEN:</w:t>
      </w:r>
      <w:r w:rsidRPr="00642329">
        <w:rPr>
          <w:rFonts w:ascii="Arial" w:hAnsi="Arial" w:cs="Arial"/>
          <w:sz w:val="22"/>
          <w:szCs w:val="22"/>
        </w:rPr>
        <w:t xml:space="preserve"> </w:t>
      </w:r>
      <w:r w:rsidR="00801FB1" w:rsidRPr="00801FB1">
        <w:rPr>
          <w:rFonts w:ascii="Arial" w:hAnsi="Arial" w:cs="Arial"/>
          <w:sz w:val="22"/>
          <w:szCs w:val="22"/>
        </w:rPr>
        <w:t>The control of plant and equipment as it enters site is critical in ensuring that site standards are met and that all plant and equipment is safe to operate.</w:t>
      </w:r>
    </w:p>
    <w:p w14:paraId="7A4685E8" w14:textId="36CF0E5C" w:rsidR="00334654" w:rsidRPr="00642329" w:rsidRDefault="00801FB1" w:rsidP="00801FB1">
      <w:pPr>
        <w:spacing w:before="120" w:after="120" w:line="240" w:lineRule="atLeast"/>
        <w:ind w:left="720"/>
        <w:rPr>
          <w:rFonts w:ascii="Arial" w:hAnsi="Arial" w:cs="Arial"/>
          <w:sz w:val="22"/>
          <w:szCs w:val="22"/>
        </w:rPr>
      </w:pPr>
      <w:r w:rsidRPr="00801FB1">
        <w:rPr>
          <w:rFonts w:ascii="Arial" w:hAnsi="Arial" w:cs="Arial"/>
          <w:sz w:val="22"/>
          <w:szCs w:val="22"/>
        </w:rPr>
        <w:lastRenderedPageBreak/>
        <w:t>Record in this section who is going to be responsible for making sure that plant and equipment that enters the site is inspected before it commences work and meets the sites agreed standards.</w:t>
      </w:r>
    </w:p>
    <w:p w14:paraId="75797873" w14:textId="4E544E84" w:rsidR="00334654" w:rsidRPr="00642329" w:rsidRDefault="00914241" w:rsidP="00801FB1">
      <w:pPr>
        <w:numPr>
          <w:ilvl w:val="0"/>
          <w:numId w:val="6"/>
        </w:numPr>
        <w:spacing w:before="120" w:after="120" w:line="240" w:lineRule="atLeast"/>
        <w:rPr>
          <w:rFonts w:ascii="Arial" w:hAnsi="Arial" w:cs="Arial"/>
          <w:sz w:val="22"/>
          <w:szCs w:val="22"/>
        </w:rPr>
      </w:pPr>
      <w:r w:rsidRPr="00914241">
        <w:rPr>
          <w:rFonts w:ascii="Arial" w:hAnsi="Arial" w:cs="Arial"/>
          <w:b/>
          <w:sz w:val="22"/>
          <w:szCs w:val="22"/>
        </w:rPr>
        <w:t>ACTION:</w:t>
      </w:r>
      <w:r w:rsidRPr="00642329">
        <w:rPr>
          <w:rFonts w:ascii="Arial" w:hAnsi="Arial" w:cs="Arial"/>
          <w:sz w:val="22"/>
          <w:szCs w:val="22"/>
        </w:rPr>
        <w:t xml:space="preserve"> </w:t>
      </w:r>
      <w:r w:rsidR="00801FB1" w:rsidRPr="00801FB1">
        <w:rPr>
          <w:rFonts w:ascii="Arial" w:hAnsi="Arial" w:cs="Arial"/>
          <w:sz w:val="22"/>
          <w:szCs w:val="22"/>
        </w:rPr>
        <w:t>Nominate who will be notified when hazards on mobile or fixed plant cannot be fixed immediately resulting from pre-start checks.</w:t>
      </w:r>
    </w:p>
    <w:p w14:paraId="67D24226" w14:textId="233277C1" w:rsidR="00801FB1" w:rsidRPr="00801FB1" w:rsidRDefault="00914241" w:rsidP="00801FB1">
      <w:pPr>
        <w:numPr>
          <w:ilvl w:val="0"/>
          <w:numId w:val="6"/>
        </w:numPr>
        <w:spacing w:before="120" w:after="120" w:line="240" w:lineRule="atLeast"/>
        <w:rPr>
          <w:rFonts w:ascii="Arial" w:hAnsi="Arial" w:cs="Arial"/>
          <w:sz w:val="22"/>
          <w:szCs w:val="22"/>
        </w:rPr>
      </w:pPr>
      <w:r w:rsidRPr="00914241">
        <w:rPr>
          <w:rFonts w:ascii="Arial" w:hAnsi="Arial" w:cs="Arial"/>
          <w:b/>
          <w:sz w:val="22"/>
          <w:szCs w:val="22"/>
        </w:rPr>
        <w:t>DOCUMENT CONTROL:</w:t>
      </w:r>
      <w:r>
        <w:rPr>
          <w:rFonts w:ascii="Arial" w:hAnsi="Arial" w:cs="Arial"/>
          <w:sz w:val="22"/>
          <w:szCs w:val="22"/>
        </w:rPr>
        <w:t xml:space="preserve"> </w:t>
      </w:r>
      <w:r w:rsidR="00801FB1" w:rsidRPr="00801FB1">
        <w:rPr>
          <w:rFonts w:ascii="Arial" w:hAnsi="Arial" w:cs="Arial"/>
          <w:sz w:val="22"/>
          <w:szCs w:val="22"/>
        </w:rPr>
        <w:t>Depending on the size of your operation will dictate on the system used to</w:t>
      </w:r>
      <w:r w:rsidR="00801FB1">
        <w:rPr>
          <w:rFonts w:ascii="Arial" w:hAnsi="Arial" w:cs="Arial"/>
          <w:sz w:val="22"/>
          <w:szCs w:val="22"/>
        </w:rPr>
        <w:t xml:space="preserve"> record maintenance activities.</w:t>
      </w:r>
    </w:p>
    <w:p w14:paraId="0840AC03" w14:textId="0B9FA6D1" w:rsidR="00801FB1" w:rsidRPr="00801FB1" w:rsidRDefault="00801FB1" w:rsidP="00801FB1">
      <w:pPr>
        <w:spacing w:before="120" w:after="120" w:line="240" w:lineRule="atLeast"/>
        <w:ind w:left="720"/>
        <w:rPr>
          <w:rFonts w:ascii="Arial" w:hAnsi="Arial" w:cs="Arial"/>
          <w:sz w:val="22"/>
          <w:szCs w:val="22"/>
        </w:rPr>
      </w:pPr>
      <w:r w:rsidRPr="00801FB1">
        <w:rPr>
          <w:rFonts w:ascii="Arial" w:hAnsi="Arial" w:cs="Arial"/>
          <w:sz w:val="22"/>
          <w:szCs w:val="22"/>
        </w:rPr>
        <w:t xml:space="preserve">A smaller site may simply record information in the daily dairy, whereas larger sites may have an individual file/record book for each piece of plant or can use </w:t>
      </w:r>
      <w:r>
        <w:rPr>
          <w:rFonts w:ascii="Arial" w:hAnsi="Arial" w:cs="Arial"/>
          <w:sz w:val="22"/>
          <w:szCs w:val="22"/>
        </w:rPr>
        <w:t>F</w:t>
      </w:r>
      <w:r w:rsidRPr="00801FB1">
        <w:rPr>
          <w:rFonts w:ascii="Arial" w:hAnsi="Arial" w:cs="Arial"/>
          <w:sz w:val="22"/>
          <w:szCs w:val="22"/>
        </w:rPr>
        <w:t xml:space="preserve">orm 10E.  </w:t>
      </w:r>
    </w:p>
    <w:p w14:paraId="34139A66" w14:textId="77777777" w:rsidR="00801FB1" w:rsidRPr="00801FB1" w:rsidRDefault="00801FB1" w:rsidP="00801FB1">
      <w:pPr>
        <w:spacing w:before="120" w:after="120" w:line="240" w:lineRule="atLeast"/>
        <w:ind w:left="720"/>
        <w:rPr>
          <w:rFonts w:ascii="Arial" w:hAnsi="Arial" w:cs="Arial"/>
          <w:sz w:val="22"/>
          <w:szCs w:val="22"/>
        </w:rPr>
      </w:pPr>
      <w:r w:rsidRPr="00801FB1">
        <w:rPr>
          <w:rFonts w:ascii="Arial" w:hAnsi="Arial" w:cs="Arial"/>
          <w:sz w:val="22"/>
          <w:szCs w:val="22"/>
        </w:rPr>
        <w:t>Organise a file/book for each piece of plant and equipment.</w:t>
      </w:r>
    </w:p>
    <w:p w14:paraId="500EC751" w14:textId="6F171471" w:rsidR="00334654" w:rsidRPr="00AA3462" w:rsidRDefault="00801FB1" w:rsidP="00801FB1">
      <w:pPr>
        <w:spacing w:before="120" w:after="120" w:line="240" w:lineRule="atLeast"/>
        <w:ind w:left="720"/>
        <w:rPr>
          <w:rFonts w:ascii="Arial" w:hAnsi="Arial" w:cs="Arial"/>
          <w:sz w:val="22"/>
          <w:szCs w:val="22"/>
        </w:rPr>
      </w:pPr>
      <w:r w:rsidRPr="00801FB1">
        <w:rPr>
          <w:rFonts w:ascii="Arial" w:hAnsi="Arial" w:cs="Arial"/>
          <w:sz w:val="22"/>
          <w:szCs w:val="22"/>
        </w:rPr>
        <w:t>Complete the remainder of 10.7 allocating responsibilities for each activity.</w:t>
      </w:r>
    </w:p>
    <w:p w14:paraId="62014BDC" w14:textId="77777777" w:rsidR="009C62DE" w:rsidRDefault="009C62DE" w:rsidP="009C62DE">
      <w:pPr>
        <w:pStyle w:val="Heading2"/>
        <w:rPr>
          <w:lang w:val="en-US"/>
        </w:rPr>
      </w:pPr>
      <w:r>
        <w:rPr>
          <w:lang w:val="en-US"/>
        </w:rPr>
        <w:t xml:space="preserve">References: </w:t>
      </w:r>
    </w:p>
    <w:p w14:paraId="4F984C6C" w14:textId="77777777" w:rsidR="00801FB1" w:rsidRPr="00D63DF3" w:rsidRDefault="00801FB1" w:rsidP="00D63DF3">
      <w:pPr>
        <w:spacing w:before="120" w:after="120" w:line="240" w:lineRule="atLeast"/>
        <w:rPr>
          <w:rFonts w:ascii="Arial" w:hAnsi="Arial" w:cs="Arial"/>
          <w:sz w:val="22"/>
          <w:szCs w:val="22"/>
          <w:lang w:val="en-US"/>
        </w:rPr>
      </w:pPr>
      <w:r w:rsidRPr="00D63DF3">
        <w:rPr>
          <w:rFonts w:ascii="Arial" w:hAnsi="Arial" w:cs="Arial"/>
          <w:sz w:val="22"/>
          <w:szCs w:val="22"/>
          <w:lang w:val="en-US"/>
        </w:rPr>
        <w:t>(NSW) Work Health and Safety Regulation 2017, part 3.1 Managing risks to Health and Safety, clause 32-38</w:t>
      </w:r>
    </w:p>
    <w:p w14:paraId="20B8B5B6" w14:textId="63AB3089" w:rsidR="00801FB1" w:rsidRPr="00D63DF3" w:rsidRDefault="00801FB1" w:rsidP="00D63DF3">
      <w:pPr>
        <w:spacing w:before="120" w:after="120" w:line="240" w:lineRule="atLeast"/>
        <w:rPr>
          <w:rFonts w:ascii="Arial" w:hAnsi="Arial" w:cs="Arial"/>
          <w:sz w:val="22"/>
          <w:szCs w:val="22"/>
          <w:lang w:val="en-US"/>
        </w:rPr>
      </w:pPr>
      <w:r w:rsidRPr="00D63DF3">
        <w:rPr>
          <w:rFonts w:ascii="Arial" w:hAnsi="Arial" w:cs="Arial"/>
          <w:sz w:val="22"/>
          <w:szCs w:val="22"/>
          <w:lang w:val="en-US"/>
        </w:rPr>
        <w:t>(NSW) Work Health and Safety (Mines and Petroleum Sites) Regulation 20</w:t>
      </w:r>
      <w:r w:rsidR="00CA5B77" w:rsidRPr="00D63DF3">
        <w:rPr>
          <w:rFonts w:ascii="Arial" w:hAnsi="Arial" w:cs="Arial"/>
          <w:sz w:val="22"/>
          <w:szCs w:val="22"/>
          <w:lang w:val="en-US"/>
        </w:rPr>
        <w:t>22</w:t>
      </w:r>
      <w:r w:rsidRPr="00D63DF3">
        <w:rPr>
          <w:rFonts w:ascii="Arial" w:hAnsi="Arial" w:cs="Arial"/>
          <w:sz w:val="22"/>
          <w:szCs w:val="22"/>
          <w:lang w:val="en-US"/>
        </w:rPr>
        <w:t xml:space="preserve">, </w:t>
      </w:r>
      <w:r w:rsidR="00CA5B77" w:rsidRPr="00D63DF3">
        <w:rPr>
          <w:rFonts w:ascii="Arial" w:hAnsi="Arial" w:cs="Arial"/>
          <w:sz w:val="22"/>
          <w:szCs w:val="22"/>
          <w:lang w:val="en-US"/>
        </w:rPr>
        <w:t>section</w:t>
      </w:r>
      <w:r w:rsidRPr="00D63DF3">
        <w:rPr>
          <w:rFonts w:ascii="Arial" w:hAnsi="Arial" w:cs="Arial"/>
          <w:sz w:val="22"/>
          <w:szCs w:val="22"/>
          <w:lang w:val="en-US"/>
        </w:rPr>
        <w:t xml:space="preserve"> </w:t>
      </w:r>
      <w:r w:rsidR="001F1808" w:rsidRPr="00D63DF3">
        <w:rPr>
          <w:rFonts w:ascii="Arial" w:hAnsi="Arial" w:cs="Arial"/>
          <w:sz w:val="22"/>
          <w:szCs w:val="22"/>
          <w:lang w:val="en-US"/>
        </w:rPr>
        <w:t>30</w:t>
      </w:r>
      <w:r w:rsidR="00D63DF3" w:rsidRPr="00675F59">
        <w:rPr>
          <w:rFonts w:ascii="Arial" w:hAnsi="Arial" w:cs="Arial"/>
          <w:color w:val="000000"/>
          <w:sz w:val="22"/>
          <w:szCs w:val="22"/>
        </w:rPr>
        <w:t xml:space="preserve"> </w:t>
      </w:r>
      <w:r w:rsidR="00D63DF3">
        <w:rPr>
          <w:rFonts w:ascii="Arial" w:hAnsi="Arial" w:cs="Arial"/>
          <w:color w:val="000000"/>
          <w:sz w:val="22"/>
          <w:szCs w:val="22"/>
        </w:rPr>
        <w:t xml:space="preserve">(1), (2) &amp; </w:t>
      </w:r>
      <w:r w:rsidR="00D63DF3" w:rsidRPr="00675F59">
        <w:rPr>
          <w:rFonts w:ascii="Arial" w:hAnsi="Arial" w:cs="Arial"/>
          <w:color w:val="000000"/>
          <w:sz w:val="22"/>
          <w:szCs w:val="22"/>
        </w:rPr>
        <w:t>(</w:t>
      </w:r>
      <w:r w:rsidR="00D63DF3">
        <w:rPr>
          <w:rFonts w:ascii="Arial" w:hAnsi="Arial" w:cs="Arial"/>
          <w:color w:val="000000"/>
          <w:sz w:val="22"/>
          <w:szCs w:val="22"/>
        </w:rPr>
        <w:t>4</w:t>
      </w:r>
      <w:r w:rsidR="00D63DF3" w:rsidRPr="00675F59">
        <w:rPr>
          <w:rFonts w:ascii="Arial" w:hAnsi="Arial" w:cs="Arial"/>
          <w:color w:val="000000"/>
          <w:sz w:val="22"/>
          <w:szCs w:val="22"/>
        </w:rPr>
        <w:t xml:space="preserve">) </w:t>
      </w:r>
      <w:r w:rsidR="00D63DF3">
        <w:rPr>
          <w:rFonts w:ascii="Arial" w:hAnsi="Arial" w:cs="Arial"/>
          <w:color w:val="000000"/>
          <w:sz w:val="22"/>
          <w:szCs w:val="22"/>
        </w:rPr>
        <w:t>Mechanical</w:t>
      </w:r>
      <w:r w:rsidR="00D63DF3" w:rsidRPr="00675F59">
        <w:rPr>
          <w:rFonts w:ascii="Arial" w:hAnsi="Arial" w:cs="Arial"/>
          <w:color w:val="000000"/>
          <w:sz w:val="22"/>
          <w:szCs w:val="22"/>
        </w:rPr>
        <w:t xml:space="preserve"> </w:t>
      </w:r>
      <w:r w:rsidR="006A1072">
        <w:rPr>
          <w:rFonts w:ascii="Arial" w:hAnsi="Arial" w:cs="Arial"/>
          <w:color w:val="000000"/>
          <w:sz w:val="22"/>
          <w:szCs w:val="22"/>
        </w:rPr>
        <w:t>e</w:t>
      </w:r>
      <w:r w:rsidR="00D63DF3" w:rsidRPr="00675F59">
        <w:rPr>
          <w:rFonts w:ascii="Arial" w:hAnsi="Arial" w:cs="Arial"/>
          <w:color w:val="000000"/>
          <w:sz w:val="22"/>
          <w:szCs w:val="22"/>
        </w:rPr>
        <w:t xml:space="preserve">ngineering </w:t>
      </w:r>
      <w:r w:rsidR="006A1072">
        <w:rPr>
          <w:rFonts w:ascii="Arial" w:hAnsi="Arial" w:cs="Arial"/>
          <w:color w:val="000000"/>
          <w:sz w:val="22"/>
          <w:szCs w:val="22"/>
        </w:rPr>
        <w:t>c</w:t>
      </w:r>
      <w:r w:rsidR="00D63DF3" w:rsidRPr="00675F59">
        <w:rPr>
          <w:rFonts w:ascii="Arial" w:hAnsi="Arial" w:cs="Arial"/>
          <w:color w:val="000000"/>
          <w:sz w:val="22"/>
          <w:szCs w:val="22"/>
        </w:rPr>
        <w:t xml:space="preserve">ontrol </w:t>
      </w:r>
      <w:r w:rsidR="006A1072">
        <w:rPr>
          <w:rFonts w:ascii="Arial" w:hAnsi="Arial" w:cs="Arial"/>
          <w:color w:val="000000"/>
          <w:sz w:val="22"/>
          <w:szCs w:val="22"/>
        </w:rPr>
        <w:t>p</w:t>
      </w:r>
      <w:r w:rsidR="00D63DF3" w:rsidRPr="00675F59">
        <w:rPr>
          <w:rFonts w:ascii="Arial" w:hAnsi="Arial" w:cs="Arial"/>
          <w:color w:val="000000"/>
          <w:sz w:val="22"/>
          <w:szCs w:val="22"/>
        </w:rPr>
        <w:t>lan</w:t>
      </w:r>
    </w:p>
    <w:p w14:paraId="0284B9D0" w14:textId="7EAC304C" w:rsidR="001F1808" w:rsidRPr="00D63DF3" w:rsidRDefault="001F1808" w:rsidP="00D63DF3">
      <w:pPr>
        <w:spacing w:before="120" w:after="120" w:line="240" w:lineRule="atLeast"/>
        <w:rPr>
          <w:rFonts w:ascii="Arial" w:hAnsi="Arial" w:cs="Arial"/>
          <w:sz w:val="22"/>
          <w:szCs w:val="22"/>
          <w:lang w:val="en-US"/>
        </w:rPr>
      </w:pPr>
      <w:r w:rsidRPr="00D63DF3">
        <w:rPr>
          <w:rFonts w:ascii="Arial" w:hAnsi="Arial" w:cs="Arial"/>
          <w:sz w:val="22"/>
          <w:szCs w:val="22"/>
          <w:lang w:val="en-US"/>
        </w:rPr>
        <w:t>(NSW) Work Health and Safety (Mines and Petroleum Sites) Regulation 2022, schedule 2 Principal control plans section 2 Mechanical engineering control plan</w:t>
      </w:r>
    </w:p>
    <w:p w14:paraId="0995D9FD" w14:textId="578F4FD0" w:rsidR="00801FB1" w:rsidRPr="00D63DF3" w:rsidRDefault="00801FB1" w:rsidP="00D63DF3">
      <w:pPr>
        <w:spacing w:before="120" w:after="120" w:line="240" w:lineRule="atLeast"/>
        <w:rPr>
          <w:rFonts w:ascii="Arial" w:hAnsi="Arial" w:cs="Arial"/>
          <w:sz w:val="22"/>
          <w:szCs w:val="22"/>
          <w:lang w:val="en-US"/>
        </w:rPr>
      </w:pPr>
      <w:r w:rsidRPr="00D63DF3">
        <w:rPr>
          <w:rFonts w:ascii="Arial" w:hAnsi="Arial" w:cs="Arial"/>
          <w:sz w:val="22"/>
          <w:szCs w:val="22"/>
          <w:lang w:val="en-US"/>
        </w:rPr>
        <w:t>Health and Safety in Quarries – Section 17 – Maintenance and Repairs</w:t>
      </w:r>
    </w:p>
    <w:p w14:paraId="27205905" w14:textId="1A141826" w:rsidR="009C62DE" w:rsidRPr="00D63DF3" w:rsidRDefault="00801FB1" w:rsidP="00D63DF3">
      <w:pPr>
        <w:spacing w:before="120" w:after="120" w:line="240" w:lineRule="atLeast"/>
        <w:rPr>
          <w:rFonts w:ascii="Arial" w:hAnsi="Arial" w:cs="Arial"/>
          <w:sz w:val="22"/>
          <w:szCs w:val="22"/>
          <w:lang w:val="en-US"/>
        </w:rPr>
      </w:pPr>
      <w:r w:rsidRPr="00D63DF3">
        <w:rPr>
          <w:rFonts w:ascii="Arial" w:hAnsi="Arial" w:cs="Arial"/>
          <w:sz w:val="22"/>
          <w:szCs w:val="22"/>
          <w:lang w:val="en-US"/>
        </w:rPr>
        <w:t>Health and Safety in Quarries – Section 12 – Machinery and Equipment</w:t>
      </w:r>
    </w:p>
    <w:p w14:paraId="1F03CEAA" w14:textId="461525A8" w:rsidR="009C62DE" w:rsidRPr="00801FB1" w:rsidRDefault="009C62DE" w:rsidP="00D63DF3">
      <w:pPr>
        <w:spacing w:before="120" w:after="120" w:line="240" w:lineRule="atLeast"/>
        <w:rPr>
          <w:rFonts w:ascii="Arial" w:hAnsi="Arial" w:cs="Arial"/>
          <w:sz w:val="22"/>
          <w:szCs w:val="22"/>
        </w:rPr>
      </w:pPr>
    </w:p>
    <w:p w14:paraId="5F9BBE0D" w14:textId="77777777" w:rsidR="00334654" w:rsidRPr="00801FB1" w:rsidRDefault="00334654" w:rsidP="002503BD">
      <w:pPr>
        <w:rPr>
          <w:rFonts w:ascii="Arial" w:hAnsi="Arial" w:cs="Arial"/>
          <w:sz w:val="22"/>
          <w:szCs w:val="22"/>
        </w:rPr>
      </w:pPr>
    </w:p>
    <w:sectPr w:rsidR="00334654" w:rsidRPr="00801FB1" w:rsidSect="00E41FA0">
      <w:headerReference w:type="even" r:id="rId9"/>
      <w:headerReference w:type="default" r:id="rId10"/>
      <w:footerReference w:type="even" r:id="rId11"/>
      <w:footerReference w:type="default" r:id="rId12"/>
      <w:headerReference w:type="first" r:id="rId13"/>
      <w:footerReference w:type="first" r:id="rId14"/>
      <w:pgSz w:w="11906" w:h="16838" w:code="9"/>
      <w:pgMar w:top="2381" w:right="1276" w:bottom="1644" w:left="1418" w:header="624" w:footer="59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63A7E90" w14:textId="77777777" w:rsidR="0006109B" w:rsidRDefault="0006109B" w:rsidP="00870475">
      <w:r>
        <w:separator/>
      </w:r>
    </w:p>
  </w:endnote>
  <w:endnote w:type="continuationSeparator" w:id="0">
    <w:p w14:paraId="78CA231A" w14:textId="77777777" w:rsidR="0006109B" w:rsidRDefault="0006109B" w:rsidP="008704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0D4DC7CE-B09F-439A-8E86-94BBD862D323}"/>
  </w:font>
  <w:font w:name="Gibson">
    <w:altName w:val="Calibri"/>
    <w:panose1 w:val="00000000000000000000"/>
    <w:charset w:val="00"/>
    <w:family w:val="modern"/>
    <w:notTrueType/>
    <w:pitch w:val="variable"/>
    <w:sig w:usb0="A000002F" w:usb1="5000004A" w:usb2="00000000" w:usb3="00000000" w:csb0="00000093" w:csb1="00000000"/>
  </w:font>
  <w:font w:name="Myriad Pro Light">
    <w:altName w:val="Arial"/>
    <w:panose1 w:val="00000000000000000000"/>
    <w:charset w:val="00"/>
    <w:family w:val="swiss"/>
    <w:notTrueType/>
    <w:pitch w:val="variable"/>
    <w:sig w:usb0="20000287" w:usb1="00000001" w:usb2="00000000" w:usb3="00000000" w:csb0="0000019F" w:csb1="00000000"/>
  </w:font>
  <w:font w:name="Myriad Pro">
    <w:altName w:val="Malgun Gothic"/>
    <w:panose1 w:val="00000000000000000000"/>
    <w:charset w:val="00"/>
    <w:family w:val="swiss"/>
    <w:notTrueType/>
    <w:pitch w:val="variable"/>
    <w:sig w:usb0="2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embedRegular r:id="rId2" w:fontKey="{588959A3-DDFE-49F5-92CF-7E64EB86C784}"/>
  </w:font>
  <w:font w:name="Tahoma">
    <w:panose1 w:val="020B0604030504040204"/>
    <w:charset w:val="00"/>
    <w:family w:val="swiss"/>
    <w:pitch w:val="variable"/>
    <w:sig w:usb0="E1002EFF" w:usb1="C000605B" w:usb2="00000029" w:usb3="00000000" w:csb0="000101FF" w:csb1="00000000"/>
    <w:embedRegular r:id="rId3" w:fontKey="{72B5CC3B-B0E2-4728-A779-89D8B306A95F}"/>
  </w:font>
  <w:font w:name="Segoe UI Emoji">
    <w:panose1 w:val="020B0502040204020203"/>
    <w:charset w:val="00"/>
    <w:family w:val="swiss"/>
    <w:pitch w:val="variable"/>
    <w:sig w:usb0="00000003" w:usb1="02000000" w:usb2="00000000" w:usb3="00000000" w:csb0="00000001" w:csb1="00000000"/>
    <w:embedRegular r:id="rId4" w:fontKey="{08BF4EF7-4A41-4662-BFA7-2951D26D2BD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DF3494" w14:textId="77777777" w:rsidR="00477C9C" w:rsidRDefault="00477C9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FDB2AF" w14:textId="028CB817" w:rsidR="00C70901" w:rsidRPr="00797BF5" w:rsidRDefault="00E41FA0" w:rsidP="0015218A">
    <w:pPr>
      <w:jc w:val="right"/>
      <w:rPr>
        <w:rFonts w:ascii="Arial" w:hAnsi="Arial" w:cs="Arial"/>
        <w:b/>
      </w:rPr>
    </w:pPr>
    <w:r w:rsidRPr="00797BF5">
      <w:rPr>
        <w:rFonts w:ascii="Arial" w:hAnsi="Arial" w:cs="Arial"/>
        <w:noProof/>
      </w:rPr>
      <mc:AlternateContent>
        <mc:Choice Requires="wpg">
          <w:drawing>
            <wp:anchor distT="0" distB="0" distL="114300" distR="114300" simplePos="0" relativeHeight="251654656" behindDoc="0" locked="0" layoutInCell="1" allowOverlap="1" wp14:anchorId="32758A1E" wp14:editId="6240739E">
              <wp:simplePos x="0" y="0"/>
              <wp:positionH relativeFrom="page">
                <wp:posOffset>6388405</wp:posOffset>
              </wp:positionH>
              <wp:positionV relativeFrom="page">
                <wp:posOffset>10045065</wp:posOffset>
              </wp:positionV>
              <wp:extent cx="259080" cy="821055"/>
              <wp:effectExtent l="57150" t="19050" r="45720" b="0"/>
              <wp:wrapNone/>
              <wp:docPr id="7" name="Group 1" title="brand symbol"/>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rot="300000">
                        <a:off x="0" y="0"/>
                        <a:ext cx="259080" cy="821055"/>
                        <a:chOff x="0" y="0"/>
                        <a:chExt cx="281940" cy="883920"/>
                      </a:xfrm>
                    </wpg:grpSpPr>
                    <wps:wsp>
                      <wps:cNvPr id="8" name="Straight Connector 2"/>
                      <wps:cNvCnPr/>
                      <wps:spPr>
                        <a:xfrm flipH="1">
                          <a:off x="0" y="83820"/>
                          <a:ext cx="228600" cy="800100"/>
                        </a:xfrm>
                        <a:prstGeom prst="line">
                          <a:avLst/>
                        </a:prstGeom>
                        <a:noFill/>
                        <a:ln w="12700" cap="flat" cmpd="sng" algn="ctr">
                          <a:solidFill>
                            <a:srgbClr val="0070C0"/>
                          </a:solidFill>
                          <a:prstDash val="solid"/>
                          <a:miter lim="800000"/>
                        </a:ln>
                        <a:effectLst/>
                      </wps:spPr>
                      <wps:bodyPr/>
                    </wps:wsp>
                    <wps:wsp>
                      <wps:cNvPr id="9" name="Oval 3"/>
                      <wps:cNvSpPr/>
                      <wps:spPr>
                        <a:xfrm>
                          <a:off x="192405" y="0"/>
                          <a:ext cx="89535" cy="89535"/>
                        </a:xfrm>
                        <a:prstGeom prst="ellipse">
                          <a:avLst/>
                        </a:prstGeom>
                        <a:noFill/>
                        <a:ln w="25400" cap="flat" cmpd="sng" algn="ctr">
                          <a:solidFill>
                            <a:srgbClr val="0070C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56A9FB0" id="Group 1" o:spid="_x0000_s1026" alt="Title: brand symbol" style="position:absolute;margin-left:503pt;margin-top:790.95pt;width:20.4pt;height:64.65pt;rotation:5;z-index:251654656;mso-position-horizontal-relative:page;mso-position-vertical-relative:page;mso-width-relative:margin;mso-height-relative:margin" coordsize="2819,8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SxLUgMAAD8IAAAOAAAAZHJzL2Uyb0RvYy54bWzUVd1v2jAQf5+0/8Hy+5oQYISoUCG6dpNQ&#10;i9ROfTaOk1hzbM82Dd1fv7MdoC19WSdNWh4if9yd736/+zi/2LUCPTJjuZIzPDhLMWKSqpLLeoa/&#10;3199yjGyjsiSCCXZDD8xiy/mHz+cd7pgmWqUKJlBYETaotMz3DiniySxtGEtsWdKMwmXlTItcbA1&#10;dVIa0oH1ViRZmn5OOmVKbRRl1sLpZbzE82C/qhh1t1VlmUNihsE3F/4m/Df+n8zPSVEbohtOezfI&#10;O7xoCZfw6MHUJXEEbQ0/MdVyapRVlTujqk1UVXHKQgwQzSB9Fc21UVsdYqmLrtYHmADaVzi92yy9&#10;eVwbxMsZnmAkSQsUhVfRAMDiTsB+Y4A+ZJ/ajRIer07XBahdG32n1yYGDcuVoj8skmrZEFmzhdWA&#10;PWSE10heq/h9fdTfVaZFRoH4MPVfQBKwQbtA1NOBKLZziMJhNp6mOdBJ4SrPBul4HImkDbB9okWb&#10;L3u9fDAd7fXy4TQLCZCQwnvQ+3nwq9OQkvaIuv071O8aolkg03r4etShPCLqd84QXjcOLZWUAJ0y&#10;KItoB/GlXJuAvS1sj3pArRJcf/Uwex5eQJYP8xgeKQ6wZflnQDfClkK+vQyfFNpYd81Ui/xihgWX&#10;3mNSkMeVdZ7Io4g/luqKCwHnpBASdeBGNgn2CVRyJYiDp1oNuWVljRERNbQI6kwwaZXgpVf32tbU&#10;m6Uw6JH4Mk0n6XLv2Qsx79UlsU2UC1eR95Y76CKCt5AOMYOis0J66yz0gT4Cz2pE0K82qnwKwEKK&#10;BrZ9ev8D2qd72m8hZDR8RrSvqTeI9nH09A6m2SgdY3RaFvl0PISLUBVhGVGIyX2krmeXCcgd+2cE&#10;Z+PR/0hwbC6Q+VbTKw5ZtCLWrYmBVg+HML7cLfwqoSCHVb/CqFHm11vnXh56Adxi1MHogPz+uSWG&#10;YSS+SegS08HINxkXNqPxBMoQmec3m+c3ctsuFaQ9NFzwLiy9vBP7ZWVU+wBTbuFfhSsiKbwdK6nf&#10;LF0caTAnKVssghjMF03cSt5puu8Pvn7udw/E6D4FHHSGG7XvTCd1HmV96km12DpV8dAEjoUTWmZf&#10;N6HJw5QKXaKfqH4MPt8H+ePcn/8GAAD//wMAUEsDBBQABgAIAAAAIQC6LR+44wAAAA8BAAAPAAAA&#10;ZHJzL2Rvd25yZXYueG1sTI/NTsMwEITvSLyDtUhcUOskglJCnKpC4lBxQKSo4ujESxwR25Ht/PTt&#10;2Z7gNqMdzX5T7BbTswl96JwVkK4TYGgbpzrbCvg8vq62wEKUVsneWRRwxgC78vqqkLlys/3AqYot&#10;oxIbcilAxzjknIdGo5Fh7Qa0dPt23shI1rdceTlTuel5liQbbmRn6YOWA75obH6q0QhozqfpTb9n&#10;VX08HPbzHO/81zQKcXuz7J+BRVziXxgu+IQOJTHVbrQqsJ48tdOYSOphmz4Bu2SS+w3tqUk9pmkG&#10;vCz4/x3lLwAAAP//AwBQSwECLQAUAAYACAAAACEAtoM4kv4AAADhAQAAEwAAAAAAAAAAAAAAAAAA&#10;AAAAW0NvbnRlbnRfVHlwZXNdLnhtbFBLAQItABQABgAIAAAAIQA4/SH/1gAAAJQBAAALAAAAAAAA&#10;AAAAAAAAAC8BAABfcmVscy8ucmVsc1BLAQItABQABgAIAAAAIQBfUSxLUgMAAD8IAAAOAAAAAAAA&#10;AAAAAAAAAC4CAABkcnMvZTJvRG9jLnhtbFBLAQItABQABgAIAAAAIQC6LR+44wAAAA8BAAAPAAAA&#10;AAAAAAAAAAAAAKwFAABkcnMvZG93bnJldi54bWxQSwUGAAAAAAQABADzAAAAvAYAAAAA&#10;">
              <o:lock v:ext="edit" aspectratio="t"/>
              <v:line id="Straight Connector 2" o:spid="_x0000_s1027" style="position:absolute;flip:x;visibility:visible;mso-wrap-style:square" from="0,838" to="2286,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F21wAAAANoAAAAPAAAAZHJzL2Rvd25yZXYueG1sRE9Ni8Iw&#10;EL0L/ocwwl5EU/cg2jWKimVFQagKex2a2bZsMylJ1O6/NwfB4+N9L1adacSdnK8tK5iMExDEhdU1&#10;lwqul2w0A+EDssbGMin4Jw+rZb+3wFTbB+d0P4dSxBD2KSqoQmhTKX1RkUE/ti1x5H6tMxgidKXU&#10;Dh8x3DTyM0mm0mDNsaHClrYVFX/nm1GwmR+2x+F1eEomRx9+6u8s37lMqY9Bt/4CEagLb/HLvdcK&#10;4tZ4Jd4AuXwCAAD//wMAUEsBAi0AFAAGAAgAAAAhANvh9svuAAAAhQEAABMAAAAAAAAAAAAAAAAA&#10;AAAAAFtDb250ZW50X1R5cGVzXS54bWxQSwECLQAUAAYACAAAACEAWvQsW78AAAAVAQAACwAAAAAA&#10;AAAAAAAAAAAfAQAAX3JlbHMvLnJlbHNQSwECLQAUAAYACAAAACEA1UxdtcAAAADaAAAADwAAAAAA&#10;AAAAAAAAAAAHAgAAZHJzL2Rvd25yZXYueG1sUEsFBgAAAAADAAMAtwAAAPQCAAAAAA==&#10;" strokecolor="#0070c0" strokeweight="1pt">
                <v:stroke joinstyle="miter"/>
              </v:line>
              <v:oval id="Oval 3" o:spid="_x0000_s1028" style="position:absolute;left:1924;width:895;height: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6m1xAAAANoAAAAPAAAAZHJzL2Rvd25yZXYueG1sRI9Pi8Iw&#10;FMTvC36H8AQvy5qqIG41in8QVLyoy+Lx0TzbYvNSmqjVT28EweMwM79hRpPaFOJKlcstK+i0IxDE&#10;idU5pwr+DsufAQjnkTUWlknBnRxMxo2vEcba3nhH171PRYCwi1FB5n0ZS+mSjAy6ti2Jg3eylUEf&#10;ZJVKXeEtwE0hu1HUlwZzDgsZljTPKDnvL0bBY7ng9Ww3u/xvet/95GQfm+3xoFSrWU+HIDzV/hN+&#10;t1dawS+8roQbIMdPAAAA//8DAFBLAQItABQABgAIAAAAIQDb4fbL7gAAAIUBAAATAAAAAAAAAAAA&#10;AAAAAAAAAABbQ29udGVudF9UeXBlc10ueG1sUEsBAi0AFAAGAAgAAAAhAFr0LFu/AAAAFQEAAAsA&#10;AAAAAAAAAAAAAAAAHwEAAF9yZWxzLy5yZWxzUEsBAi0AFAAGAAgAAAAhAJArqbXEAAAA2gAAAA8A&#10;AAAAAAAAAAAAAAAABwIAAGRycy9kb3ducmV2LnhtbFBLBQYAAAAAAwADALcAAAD4AgAAAAA=&#10;" filled="f" strokecolor="#0070c0" strokeweight="2pt">
                <v:stroke joinstyle="miter"/>
              </v:oval>
              <w10:wrap anchorx="page" anchory="page"/>
            </v:group>
          </w:pict>
        </mc:Fallback>
      </mc:AlternateContent>
    </w:r>
    <w:r w:rsidR="0005052D" w:rsidRPr="00797BF5">
      <w:rPr>
        <w:rFonts w:ascii="Arial" w:hAnsi="Arial" w:cs="Arial"/>
        <w:noProof/>
      </w:rPr>
      <w:drawing>
        <wp:anchor distT="0" distB="0" distL="114300" distR="114300" simplePos="0" relativeHeight="251653632" behindDoc="0" locked="0" layoutInCell="1" allowOverlap="1" wp14:anchorId="5DA0629E" wp14:editId="6CF428A7">
          <wp:simplePos x="0" y="0"/>
          <wp:positionH relativeFrom="page">
            <wp:posOffset>528955</wp:posOffset>
          </wp:positionH>
          <wp:positionV relativeFrom="page">
            <wp:posOffset>9803765</wp:posOffset>
          </wp:positionV>
          <wp:extent cx="647700" cy="680085"/>
          <wp:effectExtent l="0" t="0" r="0" b="0"/>
          <wp:wrapNone/>
          <wp:docPr id="2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700" cy="680085"/>
                  </a:xfrm>
                  <a:prstGeom prst="rect">
                    <a:avLst/>
                  </a:prstGeom>
                  <a:noFill/>
                  <a:ln>
                    <a:noFill/>
                  </a:ln>
                </pic:spPr>
              </pic:pic>
            </a:graphicData>
          </a:graphic>
          <wp14:sizeRelH relativeFrom="page">
            <wp14:pctWidth>0</wp14:pctWidth>
          </wp14:sizeRelH>
          <wp14:sizeRelV relativeFrom="page">
            <wp14:pctHeight>0</wp14:pctHeight>
          </wp14:sizeRelV>
        </wp:anchor>
      </w:drawing>
    </w:r>
    <w:r w:rsidR="0005052D" w:rsidRPr="00797BF5">
      <w:rPr>
        <w:rFonts w:ascii="Arial" w:hAnsi="Arial" w:cs="Arial"/>
        <w:noProof/>
      </w:rPr>
      <mc:AlternateContent>
        <mc:Choice Requires="wps">
          <w:drawing>
            <wp:anchor distT="0" distB="0" distL="114300" distR="114300" simplePos="0" relativeHeight="251655680" behindDoc="0" locked="0" layoutInCell="1" allowOverlap="1" wp14:anchorId="6DC88607" wp14:editId="40CAA205">
              <wp:simplePos x="0" y="0"/>
              <wp:positionH relativeFrom="page">
                <wp:posOffset>3114675</wp:posOffset>
              </wp:positionH>
              <wp:positionV relativeFrom="page">
                <wp:posOffset>10117455</wp:posOffset>
              </wp:positionV>
              <wp:extent cx="3390900" cy="24130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0900" cy="241300"/>
                      </a:xfrm>
                      <a:prstGeom prst="rect">
                        <a:avLst/>
                      </a:prstGeom>
                      <a:noFill/>
                      <a:ln w="9525">
                        <a:noFill/>
                        <a:miter lim="800000"/>
                        <a:headEnd/>
                        <a:tailEnd/>
                      </a:ln>
                    </wps:spPr>
                    <wps:txbx>
                      <w:txbxContent>
                        <w:p w14:paraId="215C1444" w14:textId="77777777" w:rsidR="0015218A" w:rsidRPr="00252FB7" w:rsidRDefault="0015218A" w:rsidP="0015218A">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DC88607" id="_x0000_t202" coordsize="21600,21600" o:spt="202" path="m,l,21600r21600,l21600,xe">
              <v:stroke joinstyle="miter"/>
              <v:path gradientshapeok="t" o:connecttype="rect"/>
            </v:shapetype>
            <v:shape id="Text Box 2" o:spid="_x0000_s1026" type="#_x0000_t202" style="position:absolute;left:0;text-align:left;margin-left:245.25pt;margin-top:796.65pt;width:267pt;height:19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wwT9gEAAM0DAAAOAAAAZHJzL2Uyb0RvYy54bWysU8tu2zAQvBfoPxC815JfbSxYDtKkKQqk&#10;DyDtB9AUZRElueyStuR+fZaU4xjtragOxK6WHO7MDtfXgzXsoDBocDWfTkrOlJPQaLer+Y/v92+u&#10;OAtRuEYYcKrmRxX49eb1q3XvKzWDDkyjkBGIC1Xva97F6KuiCLJTVoQJeOWo2AJaESnFXdGg6And&#10;mmJWlm+LHrDxCFKFQH/vxiLfZPy2VTJ+bdugIjM1p95iXjGv27QWm7Wodih8p+WpDfEPXVihHV16&#10;hroTUbA96r+grJYIAdo4kWALaFstVeZAbKblH2weO+FV5kLiBH+WKfw/WPnl8Oi/IYvDexhogJlE&#10;8A8gfwbm4LYTbqduEKHvlGjo4mmSrOh9qE5Hk9ShCglk23+GhoYs9hEy0NCiTaoQT0boNIDjWXQ1&#10;RCbp53y+KlcllSTVZovpnOJ0haieT3sM8aMCy1JQc6ShZnRxeAhx3Pq8JV3m4F4bkwdrHOtrvlrO&#10;lvnARcXqSL4z2tb8qkzf6IRE8oNr8uEotBlj6sW4E+tEdKQch+1AGxP7LTRH4o8w+oveAwUd4G/O&#10;evJWzcOvvUDFmfnkSMPVdLFIZszJYvluRgleVraXFeEkQdU8cjaGtzEbeOR6Q1q3Osvw0smpV/JM&#10;FvLk72TKyzzvenmFmycAAAD//wMAUEsDBBQABgAIAAAAIQBY5Gv04QAAAA4BAAAPAAAAZHJzL2Rv&#10;d25yZXYueG1sTI/NTsMwEITvSLyDtUjcqN0mqUiIUyEQVyrKj8TNjbdJRLyOYrcJb9/tCW67O6PZ&#10;b8rN7HpxwjF0njQsFwoEUu1tR42Gj/eXu3sQIRqypveEGn4xwKa6vipNYf1Eb3jaxUZwCIXCaGhj&#10;HAopQ92iM2HhByTWDn50JvI6NtKOZuJw18uVUmvpTEf8oTUDPrVY/+yOTsPn6+H7K1Xb5tllw+Rn&#10;JcnlUuvbm/nxAUTEOf6Z4YLP6FAx094fyQbRa0hzlbGVhSxPEhAXi1qlfNvztE6WCciqlP9rVGcA&#10;AAD//wMAUEsBAi0AFAAGAAgAAAAhALaDOJL+AAAA4QEAABMAAAAAAAAAAAAAAAAAAAAAAFtDb250&#10;ZW50X1R5cGVzXS54bWxQSwECLQAUAAYACAAAACEAOP0h/9YAAACUAQAACwAAAAAAAAAAAAAAAAAv&#10;AQAAX3JlbHMvLnJlbHNQSwECLQAUAAYACAAAACEAhDcME/YBAADNAwAADgAAAAAAAAAAAAAAAAAu&#10;AgAAZHJzL2Uyb0RvYy54bWxQSwECLQAUAAYACAAAACEAWORr9OEAAAAOAQAADwAAAAAAAAAAAAAA&#10;AABQBAAAZHJzL2Rvd25yZXYueG1sUEsFBgAAAAAEAAQA8wAAAF4FAAAAAA==&#10;" filled="f" stroked="f">
              <v:textbox>
                <w:txbxContent>
                  <w:p w14:paraId="215C1444" w14:textId="77777777" w:rsidR="0015218A" w:rsidRPr="00252FB7" w:rsidRDefault="0015218A" w:rsidP="0015218A">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v:textbox>
              <w10:wrap anchorx="page" anchory="page"/>
            </v:shape>
          </w:pict>
        </mc:Fallback>
      </mc:AlternateContent>
    </w:r>
    <w:r w:rsidR="006D57F9" w:rsidRPr="00797BF5">
      <w:rPr>
        <w:rFonts w:ascii="Arial" w:hAnsi="Arial" w:cs="Arial"/>
        <w:b/>
        <w:color w:val="062539"/>
        <w:sz w:val="18"/>
      </w:rPr>
      <w:fldChar w:fldCharType="begin"/>
    </w:r>
    <w:r w:rsidR="006D57F9" w:rsidRPr="00797BF5">
      <w:rPr>
        <w:rFonts w:ascii="Arial" w:hAnsi="Arial" w:cs="Arial"/>
        <w:b/>
        <w:color w:val="062539"/>
        <w:sz w:val="18"/>
      </w:rPr>
      <w:instrText xml:space="preserve"> PAGE   \* MERGEFORMAT </w:instrText>
    </w:r>
    <w:r w:rsidR="006D57F9" w:rsidRPr="00797BF5">
      <w:rPr>
        <w:rFonts w:ascii="Arial" w:hAnsi="Arial" w:cs="Arial"/>
        <w:b/>
        <w:color w:val="062539"/>
        <w:sz w:val="18"/>
      </w:rPr>
      <w:fldChar w:fldCharType="separate"/>
    </w:r>
    <w:r w:rsidR="00CA7F7F">
      <w:rPr>
        <w:rFonts w:ascii="Arial" w:hAnsi="Arial" w:cs="Arial"/>
        <w:b/>
        <w:noProof/>
        <w:color w:val="062539"/>
        <w:sz w:val="18"/>
      </w:rPr>
      <w:t>2</w:t>
    </w:r>
    <w:r w:rsidR="006D57F9" w:rsidRPr="00797BF5">
      <w:rPr>
        <w:rFonts w:ascii="Arial" w:hAnsi="Arial" w:cs="Arial"/>
        <w:b/>
        <w:noProof/>
        <w:color w:val="062539"/>
        <w:sz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BAE730" w14:textId="1CB9DE39" w:rsidR="00AF0D4B" w:rsidRPr="00797BF5" w:rsidRDefault="00E41FA0" w:rsidP="00AF0D4B">
    <w:pPr>
      <w:jc w:val="right"/>
      <w:rPr>
        <w:rFonts w:ascii="Arial" w:hAnsi="Arial" w:cs="Arial"/>
        <w:b/>
      </w:rPr>
    </w:pPr>
    <w:r w:rsidRPr="00797BF5">
      <w:rPr>
        <w:rFonts w:ascii="Arial" w:hAnsi="Arial" w:cs="Arial"/>
        <w:b/>
        <w:noProof/>
        <w:lang w:eastAsia="en-AU"/>
      </w:rPr>
      <mc:AlternateContent>
        <mc:Choice Requires="wpg">
          <w:drawing>
            <wp:anchor distT="0" distB="0" distL="114300" distR="114300" simplePos="0" relativeHeight="251659776" behindDoc="0" locked="0" layoutInCell="1" allowOverlap="1" wp14:anchorId="59CFB412" wp14:editId="103C04D6">
              <wp:simplePos x="0" y="0"/>
              <wp:positionH relativeFrom="page">
                <wp:posOffset>6356045</wp:posOffset>
              </wp:positionH>
              <wp:positionV relativeFrom="page">
                <wp:posOffset>10059035</wp:posOffset>
              </wp:positionV>
              <wp:extent cx="259080" cy="821055"/>
              <wp:effectExtent l="57150" t="19050" r="45720" b="0"/>
              <wp:wrapNone/>
              <wp:docPr id="2" name="Group 1" descr="Title: brand symbol"/>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rot="300000">
                        <a:off x="0" y="0"/>
                        <a:ext cx="259080" cy="821055"/>
                        <a:chOff x="0" y="0"/>
                        <a:chExt cx="281940" cy="883920"/>
                      </a:xfrm>
                    </wpg:grpSpPr>
                    <wps:wsp>
                      <wps:cNvPr id="3" name="Straight Connector 2"/>
                      <wps:cNvCnPr>
                        <a:cxnSpLocks noChangeShapeType="1"/>
                      </wps:cNvCnPr>
                      <wps:spPr bwMode="auto">
                        <a:xfrm flipH="1">
                          <a:off x="0" y="83820"/>
                          <a:ext cx="228600" cy="800100"/>
                        </a:xfrm>
                        <a:prstGeom prst="line">
                          <a:avLst/>
                        </a:prstGeom>
                        <a:noFill/>
                        <a:ln w="12700" algn="ctr">
                          <a:solidFill>
                            <a:srgbClr val="0070C0"/>
                          </a:solidFill>
                          <a:miter lim="800000"/>
                          <a:headEnd/>
                          <a:tailEnd/>
                        </a:ln>
                        <a:extLst>
                          <a:ext uri="{909E8E84-426E-40DD-AFC4-6F175D3DCCD1}">
                            <a14:hiddenFill xmlns:a14="http://schemas.microsoft.com/office/drawing/2010/main">
                              <a:noFill/>
                            </a14:hiddenFill>
                          </a:ext>
                        </a:extLst>
                      </wps:spPr>
                      <wps:bodyPr/>
                    </wps:wsp>
                    <wps:wsp>
                      <wps:cNvPr id="4" name="Oval 3"/>
                      <wps:cNvSpPr>
                        <a:spLocks noChangeArrowheads="1"/>
                      </wps:cNvSpPr>
                      <wps:spPr bwMode="auto">
                        <a:xfrm>
                          <a:off x="192405" y="0"/>
                          <a:ext cx="89535" cy="89535"/>
                        </a:xfrm>
                        <a:prstGeom prst="ellipse">
                          <a:avLst/>
                        </a:prstGeom>
                        <a:noFill/>
                        <a:ln w="25400" algn="ctr">
                          <a:solidFill>
                            <a:srgbClr val="0070C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77A22E02" id="Group 1" o:spid="_x0000_s1026" alt="Title: brand symbol" style="position:absolute;margin-left:500.5pt;margin-top:792.05pt;width:20.4pt;height:64.65pt;rotation:5;z-index:251659776;mso-position-horizontal-relative:page;mso-position-vertical-relative:page;mso-width-relative:margin;mso-height-relative:margin" coordsize="2819,8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k2KfgMAAG8JAAAOAAAAZHJzL2Uyb0RvYy54bWzsVttu2zgQfV9g/4HQu6OL5UQW4hSBbGcX&#10;aJsAST+ApiiJKEWqJB3ZW/TfOyQlx3ZaYDcF+rR+kEmRM5o558yQ1+92LUfPVGkmxSKIL6IAUUFk&#10;yUS9CD49rSdZgLTBosRcCroI9lQH727+/OO673KayEbykioEToTO+24RNMZ0eRhq0tAW6wvZUQGL&#10;lVQtNjBVdVgq3IP3lodJFF2GvVRlpyShWsPbpV8Mbpz/qqLE3FeVpgbxRQCxGfdU7rmxz/DmGue1&#10;wl3DyBAGfkMULWYCPnpwtcQGo61ir1y1jCipZWUuiGxDWVWMUJcDZBNHZ9ncKbntXC513tfdASaA&#10;9gynN7slH58fFGLlIkgCJHALFLmvojhAJdUEoHpihtMcbRSwiPS+3UhuYeu7OgfrO9U9dg/K5w7D&#10;95J81kjIosGipre6AwpAGNYiPDex89rbo03/QZbwdbw10iG5q1SLlATjaWR/7iUAhnaOvf2BPboz&#10;iMDLZDaPMuCYwFKWxNFs5tklDUjglRVpVqNdFs/T0S6bzhOnihDnNoIh6iFKmzXoVL9QoX+NiscG&#10;d9QxrC2YAxXTkYpHozCrG4MKKQQAKRVKPPZueyE88GQnzoF3jp/2HSA6Yn9kYrPQwNpPUK846/6y&#10;hpbVE8izaebhwfkB9iS7BHY87BGI+BQ+nHdKmzsqW2QHi4AzYTPGOX5+r42VxcsW+1rINePc1SUX&#10;qIcwkivrH/MaOgwxyhlryVlpN1oTrepNwRV6xrbKo6uoGGM42dYyA72Gsxb04SXlvtJQXK5E6cYG&#10;M+7HEBUX1jnkCXEOI1/TX+fRfJWtsnSSJperSRotl5PbdZFOLtfx1Ww5XRbFMv5m44zTvGFlSYUN&#10;dewvcfrvRDN0Ot8ZDh3mgE946t0BCcGO/y5oKDnPtFfuRpb7B2UxH3T8mwSdjoK+B4rQ9EjCY+/Q&#10;541DKdlbZqDATgTsDca0fixgS9Yg23iepNEsQK/bRTafTWHBdQs3tLCMRf8iyUG1lENN6P8m3GSW&#10;/i/c8CDck1o8Kdm1+1lVAAFH296scH9uQNOAmwm0nEaqfwLUwym/CPSXLVY0QPxvAdKax6lt/cZN&#10;0tkVNDekjlc2xytYEHDlmxDyk8L4y8S2U7ZRj01TyFs4xyrm+psVq6+848JzpyGc6i7p4QZirw3H&#10;c7f/5Z508x0AAP//AwBQSwMEFAAGAAgAAAAhAFs+RBbjAAAADwEAAA8AAABkcnMvZG93bnJldi54&#10;bWxMj81OwzAQhO9IvIO1SFxQa7sEqEKcqkLiUHFApKji6MQmjojtyHZ++vZsT3Cb0Y5m5yt2i+3J&#10;pEPsvBPA1wyIdo1XnWsFfB5fV1sgMUmnZO+dFnDWEXbl9VUhc+Vn96GnKrUES1zMpQCT0pBTGhuj&#10;rYxrP2iHt28frExoQ0tVkDOW255uGHukVnYOPxg56Bejm59qtAKa82l6M++bqj4eDvt5TnfhaxqF&#10;uL1Z9s9Akl7SXxgu83E6lLip9qNTkfToGeMIk1A9bDMO5JJhGUeeGtUTv8+AlgX9z1H+AgAA//8D&#10;AFBLAQItABQABgAIAAAAIQC2gziS/gAAAOEBAAATAAAAAAAAAAAAAAAAAAAAAABbQ29udGVudF9U&#10;eXBlc10ueG1sUEsBAi0AFAAGAAgAAAAhADj9If/WAAAAlAEAAAsAAAAAAAAAAAAAAAAALwEAAF9y&#10;ZWxzLy5yZWxzUEsBAi0AFAAGAAgAAAAhAI5qTYp+AwAAbwkAAA4AAAAAAAAAAAAAAAAALgIAAGRy&#10;cy9lMm9Eb2MueG1sUEsBAi0AFAAGAAgAAAAhAFs+RBbjAAAADwEAAA8AAAAAAAAAAAAAAAAA2AUA&#10;AGRycy9kb3ducmV2LnhtbFBLBQYAAAAABAAEAPMAAADoBgAAAAA=&#10;">
              <o:lock v:ext="edit" aspectratio="t"/>
              <v:line id="Straight Connector 2" o:spid="_x0000_s1027" style="position:absolute;flip:x;visibility:visible;mso-wrap-style:square" from="0,838" to="2286,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M/ExAAAANoAAAAPAAAAZHJzL2Rvd25yZXYueG1sRI/dagIx&#10;FITvC75DOII3olktFF2NouLSUkHwB7w9bI67i5uTJYm6ffumUPBymJlvmPmyNbV4kPOVZQWjYQKC&#10;OLe64kLB+ZQNJiB8QNZYWyYFP+Rhuei8zTHV9skHehxDISKEfYoKyhCaVEqfl2TQD21DHL2rdQZD&#10;lK6Q2uEzwk0tx0nyIQ1WHBdKbGhTUn473o2C9fR7s+uf+/tktPPhUn1mh63LlOp129UMRKA2vML/&#10;7S+t4B3+rsQbIBe/AAAA//8DAFBLAQItABQABgAIAAAAIQDb4fbL7gAAAIUBAAATAAAAAAAAAAAA&#10;AAAAAAAAAABbQ29udGVudF9UeXBlc10ueG1sUEsBAi0AFAAGAAgAAAAhAFr0LFu/AAAAFQEAAAsA&#10;AAAAAAAAAAAAAAAAHwEAAF9yZWxzLy5yZWxzUEsBAi0AFAAGAAgAAAAhANvoz8TEAAAA2gAAAA8A&#10;AAAAAAAAAAAAAAAABwIAAGRycy9kb3ducmV2LnhtbFBLBQYAAAAAAwADALcAAAD4AgAAAAA=&#10;" strokecolor="#0070c0" strokeweight="1pt">
                <v:stroke joinstyle="miter"/>
              </v:line>
              <v:oval id="Oval 3" o:spid="_x0000_s1028" style="position:absolute;left:1924;width:895;height: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YrxgAAANoAAAAPAAAAZHJzL2Rvd25yZXYueG1sRI9Pa8JA&#10;FMTvhX6H5RV6KbqxFpHUVfxDwIoXExGPj+wzCc2+DdnVpH76bqHgcZiZ3zCzRW9qcaPWVZYVjIYR&#10;COLc6ooLBccsGUxBOI+ssbZMCn7IwWL+/DTDWNuOD3RLfSEChF2MCkrvm1hKl5dk0A1tQxy8i20N&#10;+iDbQuoWuwA3tXyPook0WHFYKLGhdUn5d3o1Cu7Jhr9Wh9X1tBu/TfKLve/250yp15d++QnCU+8f&#10;4f/2Viv4gL8r4QbI+S8AAAD//wMAUEsBAi0AFAAGAAgAAAAhANvh9svuAAAAhQEAABMAAAAAAAAA&#10;AAAAAAAAAAAAAFtDb250ZW50X1R5cGVzXS54bWxQSwECLQAUAAYACAAAACEAWvQsW78AAAAVAQAA&#10;CwAAAAAAAAAAAAAAAAAfAQAAX3JlbHMvLnJlbHNQSwECLQAUAAYACAAAACEAfioGK8YAAADaAAAA&#10;DwAAAAAAAAAAAAAAAAAHAgAAZHJzL2Rvd25yZXYueG1sUEsFBgAAAAADAAMAtwAAAPoCAAAAAA==&#10;" filled="f" strokecolor="#0070c0" strokeweight="2pt">
                <v:stroke joinstyle="miter"/>
              </v:oval>
              <w10:wrap anchorx="page" anchory="page"/>
            </v:group>
          </w:pict>
        </mc:Fallback>
      </mc:AlternateContent>
    </w:r>
    <w:r w:rsidRPr="00797BF5">
      <w:rPr>
        <w:rFonts w:ascii="Arial" w:hAnsi="Arial" w:cs="Arial"/>
        <w:b/>
        <w:noProof/>
        <w:lang w:eastAsia="en-AU"/>
      </w:rPr>
      <mc:AlternateContent>
        <mc:Choice Requires="wps">
          <w:drawing>
            <wp:anchor distT="0" distB="0" distL="114300" distR="114300" simplePos="0" relativeHeight="251658752" behindDoc="0" locked="0" layoutInCell="1" allowOverlap="1" wp14:anchorId="6992479A" wp14:editId="2BD1D230">
              <wp:simplePos x="0" y="0"/>
              <wp:positionH relativeFrom="page">
                <wp:posOffset>3189426</wp:posOffset>
              </wp:positionH>
              <wp:positionV relativeFrom="page">
                <wp:posOffset>10116922</wp:posOffset>
              </wp:positionV>
              <wp:extent cx="3416199" cy="241300"/>
              <wp:effectExtent l="0" t="0" r="0" b="635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199"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6C59D4" w14:textId="77777777" w:rsidR="00AF0D4B" w:rsidRPr="00252FB7" w:rsidRDefault="00AF0D4B" w:rsidP="00AF0D4B">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992479A" id="_x0000_t202" coordsize="21600,21600" o:spt="202" path="m,l,21600r21600,l21600,xe">
              <v:stroke joinstyle="miter"/>
              <v:path gradientshapeok="t" o:connecttype="rect"/>
            </v:shapetype>
            <v:shape id="_x0000_s1028" type="#_x0000_t202" style="position:absolute;left:0;text-align:left;margin-left:251.15pt;margin-top:796.6pt;width:269pt;height:19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DAr5QEAAKgDAAAOAAAAZHJzL2Uyb0RvYy54bWysU9tu2zAMfR+wfxD0vthOs24x4hRdiw4D&#10;ugvQ9QNkWbKF2aJGKbGzrx8lp2m2vRV7EURSPjznkN5cTUPP9gq9AVvxYpFzpqyExti24o/f7968&#10;58wHYRvRg1UVPyjPr7avX21GV6oldNA3ChmBWF+OruJdCK7MMi87NQi/AKcsFTXgIAKF2GYNipHQ&#10;hz5b5vllNgI2DkEq7yl7Oxf5NuFrrWT4qrVXgfUVJ24hnZjOOp7ZdiPKFoXrjDzSEC9gMQhjqekJ&#10;6lYEwXZo/oEajETwoMNCwpCB1kaqpIHUFPlfah464VTSQuZ4d7LJ/z9Y+WX/4L4hC9MHmGiASYR3&#10;9yB/eGbhphO2VdeIMHZKNNS4iJZlo/Pl8dNotS99BKnHz9DQkMUuQAKaNA7RFdLJCJ0GcDiZrqbA&#10;JCUvVsVlsV5zJqm2XBUXeZpKJsqnrx368FHBwOKl4khDTehif+9DZCPKpyexmYU70/dpsL39I0EP&#10;Yyaxj4Rn6mGqJ2Yaah6lRTE1NAeSgzCvC603XTrAX5yNtCoV9z93AhVn/SdLlqyL1SruVgpWb98t&#10;KcDzSn1eEVYSVMUDZ/P1Jsz7uHNo2o46zUOwcE02apMUPrM60qd1SMKPqxv37TxOr55/sO1vAAAA&#10;//8DAFBLAwQUAAYACAAAACEA/hYjKeEAAAAOAQAADwAAAGRycy9kb3ducmV2LnhtbEyPzU7DMBCE&#10;70h9B2uReqN2k6aiIU5VgXoFUX4kbm68TSLidRS7TXh7tie47e6MZr8ptpPrxAWH0HrSsFwoEEiV&#10;ty3VGt7f9nf3IEI0ZE3nCTX8YIBtObspTG79SK94OcRacAiF3GhoYuxzKUPVoDNh4Xsk1k5+cCby&#10;OtTSDmbkcNfJRKm1dKYl/tCYHh8brL4PZ6fh4/n09blSL/WTy/rRT0qS20it57fT7gFExCn+meGK&#10;z+hQMtPRn8kG0WnIVJKylYVskyYgrha1Unw78rROlwnIspD/a5S/AAAA//8DAFBLAQItABQABgAI&#10;AAAAIQC2gziS/gAAAOEBAAATAAAAAAAAAAAAAAAAAAAAAABbQ29udGVudF9UeXBlc10ueG1sUEsB&#10;Ai0AFAAGAAgAAAAhADj9If/WAAAAlAEAAAsAAAAAAAAAAAAAAAAALwEAAF9yZWxzLy5yZWxzUEsB&#10;Ai0AFAAGAAgAAAAhANgsMCvlAQAAqAMAAA4AAAAAAAAAAAAAAAAALgIAAGRycy9lMm9Eb2MueG1s&#10;UEsBAi0AFAAGAAgAAAAhAP4WIynhAAAADgEAAA8AAAAAAAAAAAAAAAAAPwQAAGRycy9kb3ducmV2&#10;LnhtbFBLBQYAAAAABAAEAPMAAABNBQAAAAA=&#10;" filled="f" stroked="f">
              <v:textbox>
                <w:txbxContent>
                  <w:p w14:paraId="256C59D4" w14:textId="77777777" w:rsidR="00AF0D4B" w:rsidRPr="00252FB7" w:rsidRDefault="00AF0D4B" w:rsidP="00AF0D4B">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v:textbox>
              <w10:wrap anchorx="page" anchory="page"/>
            </v:shape>
          </w:pict>
        </mc:Fallback>
      </mc:AlternateContent>
    </w:r>
    <w:r>
      <w:rPr>
        <w:rFonts w:ascii="Arial" w:hAnsi="Arial" w:cs="Arial"/>
        <w:b/>
      </w:rPr>
      <w:t xml:space="preserve"> </w:t>
    </w:r>
    <w:r>
      <w:rPr>
        <w:rFonts w:ascii="Arial" w:hAnsi="Arial" w:cs="Arial"/>
        <w:b/>
      </w:rPr>
      <w:tab/>
      <w:t xml:space="preserve">  </w:t>
    </w:r>
    <w:r w:rsidR="00AF0D4B" w:rsidRPr="00797BF5">
      <w:rPr>
        <w:rFonts w:ascii="Arial" w:hAnsi="Arial" w:cs="Arial"/>
        <w:b/>
      </w:rPr>
      <w:fldChar w:fldCharType="begin"/>
    </w:r>
    <w:r w:rsidR="00AF0D4B" w:rsidRPr="00797BF5">
      <w:rPr>
        <w:rFonts w:ascii="Arial" w:hAnsi="Arial" w:cs="Arial"/>
        <w:b/>
      </w:rPr>
      <w:instrText xml:space="preserve"> PAGE   \* MERGEFORMAT </w:instrText>
    </w:r>
    <w:r w:rsidR="00AF0D4B" w:rsidRPr="00797BF5">
      <w:rPr>
        <w:rFonts w:ascii="Arial" w:hAnsi="Arial" w:cs="Arial"/>
        <w:b/>
      </w:rPr>
      <w:fldChar w:fldCharType="separate"/>
    </w:r>
    <w:r w:rsidR="00CA7F7F">
      <w:rPr>
        <w:rFonts w:ascii="Arial" w:hAnsi="Arial" w:cs="Arial"/>
        <w:b/>
        <w:noProof/>
      </w:rPr>
      <w:t>1</w:t>
    </w:r>
    <w:r w:rsidR="00AF0D4B" w:rsidRPr="00797BF5">
      <w:rPr>
        <w:rFonts w:ascii="Arial" w:hAnsi="Arial" w:cs="Arial"/>
        <w:b/>
        <w:noProof/>
      </w:rPr>
      <w:fldChar w:fldCharType="end"/>
    </w:r>
    <w:r w:rsidR="0005052D" w:rsidRPr="00797BF5">
      <w:rPr>
        <w:rFonts w:ascii="Arial" w:hAnsi="Arial" w:cs="Arial"/>
        <w:b/>
        <w:noProof/>
        <w:lang w:eastAsia="en-AU"/>
      </w:rPr>
      <w:drawing>
        <wp:anchor distT="0" distB="0" distL="114300" distR="114300" simplePos="0" relativeHeight="251657728" behindDoc="1" locked="0" layoutInCell="1" allowOverlap="1" wp14:anchorId="2B793CDA" wp14:editId="652040A0">
          <wp:simplePos x="0" y="0"/>
          <wp:positionH relativeFrom="page">
            <wp:posOffset>528955</wp:posOffset>
          </wp:positionH>
          <wp:positionV relativeFrom="page">
            <wp:posOffset>9803765</wp:posOffset>
          </wp:positionV>
          <wp:extent cx="647700" cy="680085"/>
          <wp:effectExtent l="0" t="0" r="0" b="0"/>
          <wp:wrapNone/>
          <wp:docPr id="2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700" cy="68008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D769108" w14:textId="77777777" w:rsidR="0006109B" w:rsidRDefault="0006109B" w:rsidP="00870475">
      <w:r>
        <w:separator/>
      </w:r>
    </w:p>
  </w:footnote>
  <w:footnote w:type="continuationSeparator" w:id="0">
    <w:p w14:paraId="6D171E3D" w14:textId="77777777" w:rsidR="0006109B" w:rsidRDefault="0006109B" w:rsidP="008704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70992" w14:textId="77777777" w:rsidR="00477C9C" w:rsidRDefault="00477C9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EF8ED4" w14:textId="77777777" w:rsidR="00AF0D4B" w:rsidRPr="00AF0D4B" w:rsidRDefault="0005052D" w:rsidP="00AF0D4B">
    <w:r>
      <w:rPr>
        <w:noProof/>
      </w:rPr>
      <w:drawing>
        <wp:anchor distT="0" distB="0" distL="114300" distR="114300" simplePos="0" relativeHeight="251656704" behindDoc="1" locked="0" layoutInCell="1" allowOverlap="1" wp14:anchorId="532E0204" wp14:editId="27102C05">
          <wp:simplePos x="0" y="0"/>
          <wp:positionH relativeFrom="page">
            <wp:align>center</wp:align>
          </wp:positionH>
          <wp:positionV relativeFrom="page">
            <wp:posOffset>180340</wp:posOffset>
          </wp:positionV>
          <wp:extent cx="7094220" cy="1103630"/>
          <wp:effectExtent l="0" t="0" r="0" b="0"/>
          <wp:wrapNone/>
          <wp:docPr id="22" name="Picture 22" descr="RR-Blue-Header-95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R-Blue-Header-95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94220" cy="11036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3417BF" w14:textId="77ED2C03" w:rsidR="00AF0D4B" w:rsidRPr="00C12D98" w:rsidRDefault="00477C9C" w:rsidP="00C12D98">
    <w:sdt>
      <w:sdtPr>
        <w:id w:val="-1048835378"/>
        <w:docPartObj>
          <w:docPartGallery w:val="Watermarks"/>
          <w:docPartUnique/>
        </w:docPartObj>
      </w:sdtPr>
      <w:sdtContent>
        <w:r>
          <w:rPr>
            <w:noProof/>
          </w:rPr>
          <w:pict w14:anchorId="7D58558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8425080" o:spid="_x0000_s1025" type="#_x0000_t136" style="position:absolute;margin-left:0;margin-top:0;width:537.1pt;height:100.7pt;rotation:315;z-index:-251652608;mso-position-horizontal:center;mso-position-horizontal-relative:margin;mso-position-vertical:center;mso-position-vertical-relative:margin" o:allowincell="f" fillcolor="silver" stroked="f">
              <v:fill opacity=".5"/>
              <v:textpath style="font-family:&quot;Calibri&quot;;font-size:1pt" string="Historical Document"/>
            </v:shape>
          </w:pict>
        </w:r>
      </w:sdtContent>
    </w:sdt>
    <w:r w:rsidR="0005052D">
      <w:rPr>
        <w:noProof/>
      </w:rPr>
      <mc:AlternateContent>
        <mc:Choice Requires="wps">
          <w:drawing>
            <wp:anchor distT="45720" distB="45720" distL="114300" distR="114300" simplePos="0" relativeHeight="251661824" behindDoc="0" locked="0" layoutInCell="1" allowOverlap="1" wp14:anchorId="38B66DD0" wp14:editId="499F8FCA">
              <wp:simplePos x="0" y="0"/>
              <wp:positionH relativeFrom="column">
                <wp:posOffset>-130810</wp:posOffset>
              </wp:positionH>
              <wp:positionV relativeFrom="paragraph">
                <wp:posOffset>51435</wp:posOffset>
              </wp:positionV>
              <wp:extent cx="4385945" cy="570865"/>
              <wp:effectExtent l="12065" t="13335" r="12065" b="9525"/>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5945" cy="570865"/>
                      </a:xfrm>
                      <a:prstGeom prst="rect">
                        <a:avLst/>
                      </a:prstGeom>
                      <a:noFill/>
                      <a:ln w="9525">
                        <a:solidFill>
                          <a:srgbClr val="000000">
                            <a:alpha val="0"/>
                          </a:srgbClr>
                        </a:solidFill>
                        <a:miter lim="800000"/>
                        <a:headEnd/>
                        <a:tailEnd/>
                      </a:ln>
                      <a:extLst>
                        <a:ext uri="{909E8E84-426E-40DD-AFC4-6F175D3DCCD1}">
                          <a14:hiddenFill xmlns:a14="http://schemas.microsoft.com/office/drawing/2010/main">
                            <a:solidFill>
                              <a:srgbClr val="FFFFFF"/>
                            </a:solidFill>
                          </a14:hiddenFill>
                        </a:ext>
                      </a:extLst>
                    </wps:spPr>
                    <wps:txbx>
                      <w:txbxContent>
                        <w:p w14:paraId="73403C5E" w14:textId="77777777" w:rsidR="00C12D98" w:rsidRPr="0005052D" w:rsidRDefault="0005052D" w:rsidP="00C12D98">
                          <w:pPr>
                            <w:pStyle w:val="Reversetitlepage"/>
                            <w:rPr>
                              <w:rFonts w:ascii="Gibson" w:hAnsi="Gibson"/>
                              <w:b/>
                              <w:color w:val="FFFFFF"/>
                              <w:sz w:val="56"/>
                              <w:szCs w:val="56"/>
                            </w:rPr>
                          </w:pPr>
                          <w:r w:rsidRPr="0005052D">
                            <w:rPr>
                              <w:rFonts w:ascii="Gibson" w:hAnsi="Gibson"/>
                              <w:b/>
                              <w:color w:val="FFFFFF"/>
                              <w:sz w:val="56"/>
                              <w:szCs w:val="56"/>
                            </w:rPr>
                            <w:t>Instructions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38B66DD0" id="_x0000_t202" coordsize="21600,21600" o:spt="202" path="m,l,21600r21600,l21600,xe">
              <v:stroke joinstyle="miter"/>
              <v:path gradientshapeok="t" o:connecttype="rect"/>
            </v:shapetype>
            <v:shape id="_x0000_s1027" type="#_x0000_t202" style="position:absolute;margin-left:-10.3pt;margin-top:4.05pt;width:345.35pt;height:44.95pt;z-index:2516618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Z9hHwIAACYEAAAOAAAAZHJzL2Uyb0RvYy54bWysU9tu2zAMfR+wfxD0vjjJ4jYx4hRdugwD&#10;ugvQ7QMUWY6FyaJGKbG7rx8lO2mwvQ3zg0CK8iF5eLi+61vDTgq9Blvy2WTKmbISKm0PJf/+bfdm&#10;yZkPwlbCgFUlf1ae321ev1p3rlBzaMBUChmBWF90ruRNCK7IMi8b1Qo/AacsBWvAVgRy8ZBVKDpC&#10;b002n05vsg6wcghSeU+3D0OQbxJ+XSsZvtS1V4GZklNtIZ2Yzn08s81aFAcUrtFyLEP8QxWt0JaS&#10;XqAeRBDsiPovqFZLBA91mEhoM6hrLVXqgbqZTf/o5qkRTqVeiBzvLjT5/wcrP5+e3FdkoX8HPQ0w&#10;NeHdI8gfnlnYNsIe1D0idI0SFSWeRcqyzvli/DVS7QsfQfbdJ6hoyOIYIAH1NbaRFeqTEToN4PlC&#10;uuoDk3S5eLvMV4ucM0mx/Ha6vMlTClGc/3bowwcFLYtGyZGGmtDF6dGHWI0ozk9iMgs7bUwarLGs&#10;K/kqn+dDX2B0FYPxmcfDfmuQnUSURvoGVOMaMd6OhYxPUyZ/jdHqQOo1ui35ckBIaSNV722V7CC0&#10;GWwq09iRu0jXQFzo9z3T1UhspHIP1TORiTCIlZaLjAbwF2cdCbXk/udRoOLMfLQ0kNVssYjKTs4i&#10;v52Tg9eR/XVEWElQJQ+cDeY2DNtwdKgPDWU6S+CehrjTid+XqsbySYyJjHFxotqv/fTqZb03vwEA&#10;AP//AwBQSwMEFAAGAAgAAAAhAIIdAcvfAAAACAEAAA8AAABkcnMvZG93bnJldi54bWxMj81OwzAQ&#10;hO9IvIO1SNxauz2kaYhTVfxJkZCghQdw4yWJiNdR7LQJT89ygtusZjTzbb6bXCfOOITWk4bVUoFA&#10;qrxtqdbw8f60SEGEaMiazhNqmDHArri+yk1m/YUOeD7GWnAJhcxoaGLsMylD1aAzYel7JPY+/eBM&#10;5HOopR3MhctdJ9dKJdKZlnihMT3eN1h9HUen4fVts30s7ff8LPfzfMCXcsSHUuvbm2l/ByLiFP/C&#10;8IvP6FAw08mPZIPoNCzWKuGohnQFgv1ko1icNGxTBbLI5f8Hih8AAAD//wMAUEsBAi0AFAAGAAgA&#10;AAAhALaDOJL+AAAA4QEAABMAAAAAAAAAAAAAAAAAAAAAAFtDb250ZW50X1R5cGVzXS54bWxQSwEC&#10;LQAUAAYACAAAACEAOP0h/9YAAACUAQAACwAAAAAAAAAAAAAAAAAvAQAAX3JlbHMvLnJlbHNQSwEC&#10;LQAUAAYACAAAACEA5gWfYR8CAAAmBAAADgAAAAAAAAAAAAAAAAAuAgAAZHJzL2Uyb0RvYy54bWxQ&#10;SwECLQAUAAYACAAAACEAgh0By98AAAAIAQAADwAAAAAAAAAAAAAAAAB5BAAAZHJzL2Rvd25yZXYu&#10;eG1sUEsFBgAAAAAEAAQA8wAAAIUFAAAAAA==&#10;" filled="f">
              <v:stroke opacity="0"/>
              <v:textbox style="mso-fit-shape-to-text:t">
                <w:txbxContent>
                  <w:p w14:paraId="73403C5E" w14:textId="77777777" w:rsidR="00C12D98" w:rsidRPr="0005052D" w:rsidRDefault="0005052D" w:rsidP="00C12D98">
                    <w:pPr>
                      <w:pStyle w:val="Reversetitlepage"/>
                      <w:rPr>
                        <w:rFonts w:ascii="Gibson" w:hAnsi="Gibson"/>
                        <w:b/>
                        <w:color w:val="FFFFFF"/>
                        <w:sz w:val="56"/>
                        <w:szCs w:val="56"/>
                      </w:rPr>
                    </w:pPr>
                    <w:r w:rsidRPr="0005052D">
                      <w:rPr>
                        <w:rFonts w:ascii="Gibson" w:hAnsi="Gibson"/>
                        <w:b/>
                        <w:color w:val="FFFFFF"/>
                        <w:sz w:val="56"/>
                        <w:szCs w:val="56"/>
                      </w:rPr>
                      <w:t>Instructions</w:t>
                    </w:r>
                  </w:p>
                </w:txbxContent>
              </v:textbox>
              <w10:wrap type="square"/>
            </v:shape>
          </w:pict>
        </mc:Fallback>
      </mc:AlternateContent>
    </w:r>
    <w:r w:rsidR="0005052D">
      <w:rPr>
        <w:noProof/>
      </w:rPr>
      <w:drawing>
        <wp:anchor distT="0" distB="0" distL="114300" distR="114300" simplePos="0" relativeHeight="251660800" behindDoc="1" locked="0" layoutInCell="1" allowOverlap="1" wp14:anchorId="095C2050" wp14:editId="2E504E11">
          <wp:simplePos x="0" y="0"/>
          <wp:positionH relativeFrom="page">
            <wp:align>center</wp:align>
          </wp:positionH>
          <wp:positionV relativeFrom="page">
            <wp:posOffset>180340</wp:posOffset>
          </wp:positionV>
          <wp:extent cx="7094220" cy="1103630"/>
          <wp:effectExtent l="0" t="0" r="0" b="0"/>
          <wp:wrapNone/>
          <wp:docPr id="24" name="Picture 24" descr="RR-Blue-Header-95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RR-Blue-Header-95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94220" cy="11036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7B2ACD"/>
    <w:multiLevelType w:val="hybridMultilevel"/>
    <w:tmpl w:val="6D6AE99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C0C5A50"/>
    <w:multiLevelType w:val="multilevel"/>
    <w:tmpl w:val="EADA4562"/>
    <w:lvl w:ilvl="0">
      <w:start w:val="1"/>
      <w:numFmt w:val="bullet"/>
      <w:lvlText w:val=""/>
      <w:lvlJc w:val="left"/>
      <w:pPr>
        <w:tabs>
          <w:tab w:val="num" w:pos="720"/>
        </w:tabs>
        <w:ind w:left="720" w:hanging="720"/>
      </w:pPr>
      <w:rPr>
        <w:rFonts w:ascii="Symbol" w:hAnsi="Symbol"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 w15:restartNumberingAfterBreak="0">
    <w:nsid w:val="1DD51CB8"/>
    <w:multiLevelType w:val="multilevel"/>
    <w:tmpl w:val="3DBEF714"/>
    <w:lvl w:ilvl="0">
      <w:start w:val="1"/>
      <w:numFmt w:val="decimal"/>
      <w:pStyle w:val="Headingnumber1"/>
      <w:suff w:val="space"/>
      <w:lvlText w:val="%1."/>
      <w:lvlJc w:val="left"/>
      <w:pPr>
        <w:ind w:left="360" w:hanging="360"/>
      </w:pPr>
      <w:rPr>
        <w:rFonts w:hint="default"/>
      </w:rPr>
    </w:lvl>
    <w:lvl w:ilvl="1">
      <w:start w:val="1"/>
      <w:numFmt w:val="decimal"/>
      <w:pStyle w:val="Headingnumber2"/>
      <w:suff w:val="space"/>
      <w:lvlText w:val="%1.%2."/>
      <w:lvlJc w:val="left"/>
      <w:pPr>
        <w:ind w:left="792" w:hanging="432"/>
      </w:pPr>
      <w:rPr>
        <w:rFonts w:hint="default"/>
      </w:rPr>
    </w:lvl>
    <w:lvl w:ilvl="2">
      <w:start w:val="1"/>
      <w:numFmt w:val="decimal"/>
      <w:pStyle w:val="Headingnumber3"/>
      <w:suff w:val="space"/>
      <w:lvlText w:val="%1.%2.%3."/>
      <w:lvlJc w:val="left"/>
      <w:pPr>
        <w:ind w:left="1224" w:hanging="504"/>
      </w:pPr>
      <w:rPr>
        <w:rFonts w:hint="default"/>
      </w:rPr>
    </w:lvl>
    <w:lvl w:ilvl="3">
      <w:start w:val="1"/>
      <w:numFmt w:val="decimal"/>
      <w:pStyle w:val="Headingnumber4"/>
      <w:suff w:val="space"/>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26320B32"/>
    <w:multiLevelType w:val="multilevel"/>
    <w:tmpl w:val="860C1FFC"/>
    <w:lvl w:ilvl="0">
      <w:start w:val="1"/>
      <w:numFmt w:val="decimal"/>
      <w:lvlText w:val="%1.0"/>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4" w15:restartNumberingAfterBreak="0">
    <w:nsid w:val="2A2D45A8"/>
    <w:multiLevelType w:val="hybridMultilevel"/>
    <w:tmpl w:val="05DC2846"/>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5" w15:restartNumberingAfterBreak="0">
    <w:nsid w:val="3F206B1F"/>
    <w:multiLevelType w:val="multilevel"/>
    <w:tmpl w:val="A5F4FFF6"/>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6" w15:restartNumberingAfterBreak="0">
    <w:nsid w:val="424B08D6"/>
    <w:multiLevelType w:val="hybridMultilevel"/>
    <w:tmpl w:val="FCB083FC"/>
    <w:lvl w:ilvl="0" w:tplc="FD0434FE">
      <w:start w:val="1"/>
      <w:numFmt w:val="bullet"/>
      <w:pStyle w:val="Bullet"/>
      <w:lvlText w:val=""/>
      <w:lvlJc w:val="left"/>
      <w:pPr>
        <w:ind w:left="1080" w:hanging="360"/>
      </w:pPr>
      <w:rPr>
        <w:rFonts w:ascii="Symbol" w:hAnsi="Symbol" w:hint="default"/>
        <w:color w:val="117DBB"/>
      </w:rPr>
    </w:lvl>
    <w:lvl w:ilvl="1" w:tplc="0C090003">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7" w15:restartNumberingAfterBreak="0">
    <w:nsid w:val="6E561CEC"/>
    <w:multiLevelType w:val="hybridMultilevel"/>
    <w:tmpl w:val="91108FBA"/>
    <w:lvl w:ilvl="0" w:tplc="0C09000D">
      <w:start w:val="1"/>
      <w:numFmt w:val="bullet"/>
      <w:lvlText w:val=""/>
      <w:lvlJc w:val="left"/>
      <w:pPr>
        <w:ind w:left="785" w:hanging="360"/>
      </w:pPr>
      <w:rPr>
        <w:rFonts w:ascii="Wingdings" w:hAnsi="Wingdings" w:hint="default"/>
      </w:rPr>
    </w:lvl>
    <w:lvl w:ilvl="1" w:tplc="0C090003" w:tentative="1">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num w:numId="1" w16cid:durableId="1380588798">
    <w:abstractNumId w:val="6"/>
  </w:num>
  <w:num w:numId="2" w16cid:durableId="819082933">
    <w:abstractNumId w:val="6"/>
  </w:num>
  <w:num w:numId="3" w16cid:durableId="907883170">
    <w:abstractNumId w:val="0"/>
  </w:num>
  <w:num w:numId="4" w16cid:durableId="1255015157">
    <w:abstractNumId w:val="2"/>
  </w:num>
  <w:num w:numId="5" w16cid:durableId="1661227253">
    <w:abstractNumId w:val="3"/>
  </w:num>
  <w:num w:numId="6" w16cid:durableId="553152967">
    <w:abstractNumId w:val="5"/>
  </w:num>
  <w:num w:numId="7" w16cid:durableId="1393239392">
    <w:abstractNumId w:val="1"/>
  </w:num>
  <w:num w:numId="8" w16cid:durableId="415785296">
    <w:abstractNumId w:val="7"/>
  </w:num>
  <w:num w:numId="9" w16cid:durableId="210136590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gutterAtTop/>
  <w:proofState w:spelling="clean" w:grammar="clean"/>
  <w:attachedTemplate r:id="rId1"/>
  <w:stylePaneSortMethod w:val="0000"/>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4654"/>
    <w:rsid w:val="0005052D"/>
    <w:rsid w:val="00051FB0"/>
    <w:rsid w:val="000553C0"/>
    <w:rsid w:val="0006109B"/>
    <w:rsid w:val="00063866"/>
    <w:rsid w:val="00071DD1"/>
    <w:rsid w:val="00080F9A"/>
    <w:rsid w:val="000814C9"/>
    <w:rsid w:val="000A52E3"/>
    <w:rsid w:val="000B5D4D"/>
    <w:rsid w:val="000C3F22"/>
    <w:rsid w:val="000C4D13"/>
    <w:rsid w:val="000D1266"/>
    <w:rsid w:val="000D2029"/>
    <w:rsid w:val="00103336"/>
    <w:rsid w:val="00115A9F"/>
    <w:rsid w:val="00121FC5"/>
    <w:rsid w:val="00125AE3"/>
    <w:rsid w:val="00140412"/>
    <w:rsid w:val="001425BA"/>
    <w:rsid w:val="00144B7B"/>
    <w:rsid w:val="0015020B"/>
    <w:rsid w:val="0015218A"/>
    <w:rsid w:val="00157B1E"/>
    <w:rsid w:val="001730AE"/>
    <w:rsid w:val="00175C56"/>
    <w:rsid w:val="00187C40"/>
    <w:rsid w:val="00191420"/>
    <w:rsid w:val="00193353"/>
    <w:rsid w:val="001A291F"/>
    <w:rsid w:val="001A2F07"/>
    <w:rsid w:val="001A4A83"/>
    <w:rsid w:val="001C02CD"/>
    <w:rsid w:val="001C051D"/>
    <w:rsid w:val="001C0DEB"/>
    <w:rsid w:val="001C64CE"/>
    <w:rsid w:val="001D06E1"/>
    <w:rsid w:val="001D5170"/>
    <w:rsid w:val="001D7CA5"/>
    <w:rsid w:val="001E423A"/>
    <w:rsid w:val="001E5DC9"/>
    <w:rsid w:val="001F1808"/>
    <w:rsid w:val="002100B0"/>
    <w:rsid w:val="00221A19"/>
    <w:rsid w:val="002272F4"/>
    <w:rsid w:val="0023752D"/>
    <w:rsid w:val="002376B4"/>
    <w:rsid w:val="0025015C"/>
    <w:rsid w:val="002503BD"/>
    <w:rsid w:val="00252FB7"/>
    <w:rsid w:val="00253965"/>
    <w:rsid w:val="00261A11"/>
    <w:rsid w:val="0027446D"/>
    <w:rsid w:val="00276E57"/>
    <w:rsid w:val="002903A6"/>
    <w:rsid w:val="00295B2A"/>
    <w:rsid w:val="002B2F95"/>
    <w:rsid w:val="002B667D"/>
    <w:rsid w:val="002C4D41"/>
    <w:rsid w:val="002E7B51"/>
    <w:rsid w:val="003130EA"/>
    <w:rsid w:val="00334654"/>
    <w:rsid w:val="003977A6"/>
    <w:rsid w:val="003C4B34"/>
    <w:rsid w:val="003E26A3"/>
    <w:rsid w:val="003F198D"/>
    <w:rsid w:val="003F303E"/>
    <w:rsid w:val="003F419E"/>
    <w:rsid w:val="004048A5"/>
    <w:rsid w:val="0041264E"/>
    <w:rsid w:val="004209F1"/>
    <w:rsid w:val="004327C0"/>
    <w:rsid w:val="00440763"/>
    <w:rsid w:val="004458ED"/>
    <w:rsid w:val="00450475"/>
    <w:rsid w:val="0045686E"/>
    <w:rsid w:val="004611B1"/>
    <w:rsid w:val="00477C9C"/>
    <w:rsid w:val="00494E8C"/>
    <w:rsid w:val="004A6347"/>
    <w:rsid w:val="004E336A"/>
    <w:rsid w:val="004E43CC"/>
    <w:rsid w:val="00510902"/>
    <w:rsid w:val="00516517"/>
    <w:rsid w:val="00543D29"/>
    <w:rsid w:val="005448F4"/>
    <w:rsid w:val="00552143"/>
    <w:rsid w:val="00553161"/>
    <w:rsid w:val="00571A6F"/>
    <w:rsid w:val="005838DC"/>
    <w:rsid w:val="00587395"/>
    <w:rsid w:val="00590982"/>
    <w:rsid w:val="005B23E6"/>
    <w:rsid w:val="005C174A"/>
    <w:rsid w:val="005D1BFF"/>
    <w:rsid w:val="005D6E77"/>
    <w:rsid w:val="005E7C45"/>
    <w:rsid w:val="00604D0E"/>
    <w:rsid w:val="006140F3"/>
    <w:rsid w:val="0063069B"/>
    <w:rsid w:val="006347C4"/>
    <w:rsid w:val="00642329"/>
    <w:rsid w:val="0065479E"/>
    <w:rsid w:val="00663994"/>
    <w:rsid w:val="0067629F"/>
    <w:rsid w:val="00676746"/>
    <w:rsid w:val="00682DC1"/>
    <w:rsid w:val="00686E98"/>
    <w:rsid w:val="00697123"/>
    <w:rsid w:val="006A1072"/>
    <w:rsid w:val="006A6577"/>
    <w:rsid w:val="006A749D"/>
    <w:rsid w:val="006B605D"/>
    <w:rsid w:val="006D57F9"/>
    <w:rsid w:val="006F0894"/>
    <w:rsid w:val="006F2BF5"/>
    <w:rsid w:val="00754464"/>
    <w:rsid w:val="0076239B"/>
    <w:rsid w:val="007733FC"/>
    <w:rsid w:val="00781D50"/>
    <w:rsid w:val="007905FE"/>
    <w:rsid w:val="00791BE2"/>
    <w:rsid w:val="00797BF5"/>
    <w:rsid w:val="007A580F"/>
    <w:rsid w:val="007A73A0"/>
    <w:rsid w:val="007B2D74"/>
    <w:rsid w:val="007C035A"/>
    <w:rsid w:val="007C04C6"/>
    <w:rsid w:val="007D14BF"/>
    <w:rsid w:val="007F7122"/>
    <w:rsid w:val="007F7DA6"/>
    <w:rsid w:val="008012C8"/>
    <w:rsid w:val="00801FB1"/>
    <w:rsid w:val="008108AC"/>
    <w:rsid w:val="00827381"/>
    <w:rsid w:val="008428C7"/>
    <w:rsid w:val="00870475"/>
    <w:rsid w:val="00875464"/>
    <w:rsid w:val="0087676B"/>
    <w:rsid w:val="0088241A"/>
    <w:rsid w:val="0088253F"/>
    <w:rsid w:val="008A0BF6"/>
    <w:rsid w:val="008B100C"/>
    <w:rsid w:val="008B5EBC"/>
    <w:rsid w:val="008B5FF0"/>
    <w:rsid w:val="008D0020"/>
    <w:rsid w:val="008D463F"/>
    <w:rsid w:val="008F6767"/>
    <w:rsid w:val="008F705B"/>
    <w:rsid w:val="00905A44"/>
    <w:rsid w:val="00914241"/>
    <w:rsid w:val="00920DC2"/>
    <w:rsid w:val="0093269A"/>
    <w:rsid w:val="00932866"/>
    <w:rsid w:val="00937F7D"/>
    <w:rsid w:val="00942A8F"/>
    <w:rsid w:val="00957095"/>
    <w:rsid w:val="00961E16"/>
    <w:rsid w:val="009633CA"/>
    <w:rsid w:val="00963DC9"/>
    <w:rsid w:val="00967FD7"/>
    <w:rsid w:val="009B591D"/>
    <w:rsid w:val="009C0F5D"/>
    <w:rsid w:val="009C11A2"/>
    <w:rsid w:val="009C20D8"/>
    <w:rsid w:val="009C62DE"/>
    <w:rsid w:val="009D557D"/>
    <w:rsid w:val="009F2B2E"/>
    <w:rsid w:val="00A00BC5"/>
    <w:rsid w:val="00A03558"/>
    <w:rsid w:val="00A31C0A"/>
    <w:rsid w:val="00A33092"/>
    <w:rsid w:val="00A3606B"/>
    <w:rsid w:val="00A367D5"/>
    <w:rsid w:val="00A44B6D"/>
    <w:rsid w:val="00A70FF0"/>
    <w:rsid w:val="00A73165"/>
    <w:rsid w:val="00A74DD7"/>
    <w:rsid w:val="00A77CFA"/>
    <w:rsid w:val="00A80F8B"/>
    <w:rsid w:val="00AA3517"/>
    <w:rsid w:val="00AB0350"/>
    <w:rsid w:val="00AF0D4B"/>
    <w:rsid w:val="00B1357A"/>
    <w:rsid w:val="00B16E47"/>
    <w:rsid w:val="00B20347"/>
    <w:rsid w:val="00B3202B"/>
    <w:rsid w:val="00B37BD7"/>
    <w:rsid w:val="00B72A32"/>
    <w:rsid w:val="00B74998"/>
    <w:rsid w:val="00B86C7A"/>
    <w:rsid w:val="00BA22CA"/>
    <w:rsid w:val="00BB0D31"/>
    <w:rsid w:val="00BB3C59"/>
    <w:rsid w:val="00BB5F3C"/>
    <w:rsid w:val="00BF1358"/>
    <w:rsid w:val="00BF62F2"/>
    <w:rsid w:val="00C01BC7"/>
    <w:rsid w:val="00C05A4B"/>
    <w:rsid w:val="00C12D98"/>
    <w:rsid w:val="00C53CD0"/>
    <w:rsid w:val="00C54830"/>
    <w:rsid w:val="00C60FB8"/>
    <w:rsid w:val="00C64C27"/>
    <w:rsid w:val="00C64D7A"/>
    <w:rsid w:val="00C66FE6"/>
    <w:rsid w:val="00C70901"/>
    <w:rsid w:val="00C904B8"/>
    <w:rsid w:val="00C94F8A"/>
    <w:rsid w:val="00CA0C36"/>
    <w:rsid w:val="00CA5B77"/>
    <w:rsid w:val="00CA7F7F"/>
    <w:rsid w:val="00CC4530"/>
    <w:rsid w:val="00CD414A"/>
    <w:rsid w:val="00CF5B40"/>
    <w:rsid w:val="00D0120D"/>
    <w:rsid w:val="00D0606A"/>
    <w:rsid w:val="00D161CC"/>
    <w:rsid w:val="00D32AFA"/>
    <w:rsid w:val="00D40061"/>
    <w:rsid w:val="00D40B42"/>
    <w:rsid w:val="00D4317C"/>
    <w:rsid w:val="00D474EF"/>
    <w:rsid w:val="00D527A3"/>
    <w:rsid w:val="00D56299"/>
    <w:rsid w:val="00D63DF3"/>
    <w:rsid w:val="00D72913"/>
    <w:rsid w:val="00D91158"/>
    <w:rsid w:val="00DB6259"/>
    <w:rsid w:val="00DC249D"/>
    <w:rsid w:val="00DC73DE"/>
    <w:rsid w:val="00DD5122"/>
    <w:rsid w:val="00DE09EC"/>
    <w:rsid w:val="00E113C3"/>
    <w:rsid w:val="00E41FA0"/>
    <w:rsid w:val="00E55251"/>
    <w:rsid w:val="00E70942"/>
    <w:rsid w:val="00E754F0"/>
    <w:rsid w:val="00E859D1"/>
    <w:rsid w:val="00EA1E5E"/>
    <w:rsid w:val="00EA2106"/>
    <w:rsid w:val="00EA5BD8"/>
    <w:rsid w:val="00EC32FE"/>
    <w:rsid w:val="00EC7259"/>
    <w:rsid w:val="00EF6674"/>
    <w:rsid w:val="00F20987"/>
    <w:rsid w:val="00F24354"/>
    <w:rsid w:val="00F55D51"/>
    <w:rsid w:val="00F75412"/>
    <w:rsid w:val="00F764F7"/>
    <w:rsid w:val="00F81335"/>
    <w:rsid w:val="00F96821"/>
    <w:rsid w:val="00FA4C22"/>
    <w:rsid w:val="00FB0F04"/>
    <w:rsid w:val="00FB314F"/>
    <w:rsid w:val="00FE4B05"/>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38F4E64"/>
  <w15:chartTrackingRefBased/>
  <w15:docId w15:val="{0E877120-D0D9-4988-B5BB-DAC27AE96A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AU" w:eastAsia="en-AU"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uiPriority="9" w:qFormat="1"/>
    <w:lsdException w:name="heading 6" w:semiHidden="1" w:uiPriority="9" w:unhideWhenUsed="1" w:qFormat="1"/>
    <w:lsdException w:name="heading 7" w:semiHidden="1" w:uiPriority="9"/>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34654"/>
    <w:rPr>
      <w:rFonts w:ascii="Times New Roman" w:eastAsia="Times New Roman" w:hAnsi="Times New Roman"/>
      <w:sz w:val="24"/>
      <w:szCs w:val="24"/>
      <w:lang w:eastAsia="en-US"/>
    </w:rPr>
  </w:style>
  <w:style w:type="paragraph" w:styleId="Heading1">
    <w:name w:val="heading 1"/>
    <w:basedOn w:val="Normal"/>
    <w:next w:val="BodyText"/>
    <w:link w:val="Heading1Char"/>
    <w:uiPriority w:val="99"/>
    <w:qFormat/>
    <w:rsid w:val="00CF5B40"/>
    <w:pPr>
      <w:spacing w:before="360" w:after="120"/>
      <w:outlineLvl w:val="0"/>
    </w:pPr>
    <w:rPr>
      <w:rFonts w:ascii="Gibson" w:hAnsi="Gibson"/>
      <w:color w:val="062539"/>
      <w:sz w:val="48"/>
      <w:szCs w:val="60"/>
    </w:rPr>
  </w:style>
  <w:style w:type="paragraph" w:styleId="Heading2">
    <w:name w:val="heading 2"/>
    <w:basedOn w:val="Normal"/>
    <w:next w:val="BodyText"/>
    <w:link w:val="Heading2Char"/>
    <w:uiPriority w:val="9"/>
    <w:qFormat/>
    <w:rsid w:val="00CF5B40"/>
    <w:pPr>
      <w:spacing w:before="360" w:after="120"/>
      <w:outlineLvl w:val="1"/>
    </w:pPr>
    <w:rPr>
      <w:rFonts w:ascii="Gibson" w:hAnsi="Gibson"/>
      <w:bCs/>
      <w:color w:val="117DBB"/>
      <w:sz w:val="40"/>
      <w:szCs w:val="40"/>
    </w:rPr>
  </w:style>
  <w:style w:type="paragraph" w:styleId="Heading3">
    <w:name w:val="heading 3"/>
    <w:basedOn w:val="Normal"/>
    <w:next w:val="BodyText"/>
    <w:link w:val="Heading3Char"/>
    <w:uiPriority w:val="9"/>
    <w:qFormat/>
    <w:rsid w:val="00CF5B40"/>
    <w:pPr>
      <w:spacing w:before="360" w:after="120"/>
      <w:outlineLvl w:val="2"/>
    </w:pPr>
    <w:rPr>
      <w:rFonts w:ascii="Gibson" w:hAnsi="Gibson" w:cs="Myriad Pro Light"/>
      <w:bCs/>
      <w:color w:val="858687"/>
      <w:sz w:val="36"/>
      <w:szCs w:val="36"/>
    </w:rPr>
  </w:style>
  <w:style w:type="paragraph" w:styleId="Heading4">
    <w:name w:val="heading 4"/>
    <w:basedOn w:val="Normal"/>
    <w:next w:val="BodyText"/>
    <w:link w:val="Heading4Char"/>
    <w:uiPriority w:val="9"/>
    <w:qFormat/>
    <w:rsid w:val="00CF5B40"/>
    <w:pPr>
      <w:spacing w:before="360" w:after="120"/>
      <w:outlineLvl w:val="3"/>
    </w:pPr>
    <w:rPr>
      <w:rFonts w:ascii="Gibson" w:hAnsi="Gibson" w:cs="Myriad Pro"/>
      <w:color w:val="062539"/>
      <w:sz w:val="28"/>
    </w:rPr>
  </w:style>
  <w:style w:type="paragraph" w:styleId="Heading5">
    <w:name w:val="heading 5"/>
    <w:basedOn w:val="Normal"/>
    <w:next w:val="BodyText"/>
    <w:link w:val="Heading5Char"/>
    <w:uiPriority w:val="9"/>
    <w:qFormat/>
    <w:rsid w:val="00A74DD7"/>
    <w:pPr>
      <w:keepNext/>
      <w:keepLines/>
      <w:spacing w:before="360" w:after="120"/>
      <w:outlineLvl w:val="4"/>
    </w:pPr>
    <w:rPr>
      <w:rFonts w:eastAsia="MS Gothic"/>
      <w:b/>
      <w:color w:val="117DBB"/>
      <w:sz w:val="26"/>
    </w:rPr>
  </w:style>
  <w:style w:type="paragraph" w:styleId="Heading6">
    <w:name w:val="heading 6"/>
    <w:basedOn w:val="Normal"/>
    <w:next w:val="BodyText"/>
    <w:link w:val="Heading6Char"/>
    <w:uiPriority w:val="9"/>
    <w:qFormat/>
    <w:rsid w:val="00CF5B40"/>
    <w:pPr>
      <w:spacing w:before="360" w:after="120"/>
      <w:outlineLvl w:val="5"/>
    </w:pPr>
    <w:rPr>
      <w:rFonts w:ascii="Gibson" w:hAnsi="Gibson" w:cs="Myriad Pro"/>
      <w:b/>
      <w:color w:val="043F5C"/>
      <w:sz w:val="23"/>
      <w:szCs w:val="2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semiHidden/>
    <w:rsid w:val="00D40061"/>
    <w:pPr>
      <w:autoSpaceDE w:val="0"/>
      <w:autoSpaceDN w:val="0"/>
      <w:adjustRightInd w:val="0"/>
    </w:pPr>
    <w:rPr>
      <w:rFonts w:ascii="Myriad Pro" w:hAnsi="Myriad Pro" w:cs="Myriad Pro"/>
      <w:color w:val="000000"/>
      <w:sz w:val="24"/>
      <w:szCs w:val="24"/>
      <w:lang w:eastAsia="en-US"/>
    </w:rPr>
  </w:style>
  <w:style w:type="character" w:customStyle="1" w:styleId="Heading6Char">
    <w:name w:val="Heading 6 Char"/>
    <w:link w:val="Heading6"/>
    <w:uiPriority w:val="9"/>
    <w:rsid w:val="00CF5B40"/>
    <w:rPr>
      <w:rFonts w:ascii="Gibson" w:hAnsi="Gibson" w:cs="Myriad Pro"/>
      <w:b/>
      <w:color w:val="043F5C"/>
      <w:sz w:val="23"/>
      <w:szCs w:val="23"/>
      <w:lang w:eastAsia="en-US"/>
    </w:rPr>
  </w:style>
  <w:style w:type="paragraph" w:customStyle="1" w:styleId="Bullet">
    <w:name w:val="Bullet"/>
    <w:basedOn w:val="Normal"/>
    <w:qFormat/>
    <w:rsid w:val="00A74DD7"/>
    <w:pPr>
      <w:numPr>
        <w:numId w:val="1"/>
      </w:numPr>
      <w:spacing w:before="40" w:after="80" w:line="276" w:lineRule="auto"/>
      <w:ind w:left="1077" w:hanging="357"/>
    </w:pPr>
    <w:rPr>
      <w:rFonts w:cs="Myriad Pro"/>
    </w:rPr>
  </w:style>
  <w:style w:type="character" w:customStyle="1" w:styleId="Heading4Char">
    <w:name w:val="Heading 4 Char"/>
    <w:link w:val="Heading4"/>
    <w:uiPriority w:val="9"/>
    <w:rsid w:val="00CF5B40"/>
    <w:rPr>
      <w:rFonts w:ascii="Gibson" w:hAnsi="Gibson" w:cs="Myriad Pro"/>
      <w:color w:val="062539"/>
      <w:sz w:val="28"/>
      <w:szCs w:val="22"/>
      <w:lang w:eastAsia="en-US"/>
    </w:rPr>
  </w:style>
  <w:style w:type="character" w:customStyle="1" w:styleId="Heading5Char">
    <w:name w:val="Heading 5 Char"/>
    <w:link w:val="Heading5"/>
    <w:uiPriority w:val="9"/>
    <w:rsid w:val="00A74DD7"/>
    <w:rPr>
      <w:rFonts w:ascii="Arial" w:eastAsia="MS Gothic" w:hAnsi="Arial" w:cs="Times New Roman"/>
      <w:b/>
      <w:color w:val="117DBB"/>
      <w:sz w:val="26"/>
    </w:rPr>
  </w:style>
  <w:style w:type="character" w:customStyle="1" w:styleId="Heading1Char">
    <w:name w:val="Heading 1 Char"/>
    <w:link w:val="Heading1"/>
    <w:uiPriority w:val="99"/>
    <w:rsid w:val="00CF5B40"/>
    <w:rPr>
      <w:rFonts w:ascii="Gibson" w:hAnsi="Gibson"/>
      <w:color w:val="062539"/>
      <w:sz w:val="48"/>
      <w:szCs w:val="60"/>
      <w:lang w:eastAsia="en-US"/>
    </w:rPr>
  </w:style>
  <w:style w:type="character" w:customStyle="1" w:styleId="Heading2Char">
    <w:name w:val="Heading 2 Char"/>
    <w:link w:val="Heading2"/>
    <w:uiPriority w:val="9"/>
    <w:rsid w:val="00CF5B40"/>
    <w:rPr>
      <w:rFonts w:ascii="Gibson" w:hAnsi="Gibson"/>
      <w:bCs/>
      <w:color w:val="117DBB"/>
      <w:sz w:val="40"/>
      <w:szCs w:val="40"/>
      <w:lang w:eastAsia="en-US"/>
    </w:rPr>
  </w:style>
  <w:style w:type="character" w:customStyle="1" w:styleId="Heading3Char">
    <w:name w:val="Heading 3 Char"/>
    <w:link w:val="Heading3"/>
    <w:uiPriority w:val="9"/>
    <w:rsid w:val="00CF5B40"/>
    <w:rPr>
      <w:rFonts w:ascii="Gibson" w:hAnsi="Gibson" w:cs="Myriad Pro Light"/>
      <w:bCs/>
      <w:color w:val="858687"/>
      <w:sz w:val="36"/>
      <w:szCs w:val="36"/>
      <w:lang w:eastAsia="en-US"/>
    </w:rPr>
  </w:style>
  <w:style w:type="paragraph" w:customStyle="1" w:styleId="Sampletext">
    <w:name w:val="Sample text"/>
    <w:basedOn w:val="Normal"/>
    <w:rsid w:val="001E5DC9"/>
    <w:rPr>
      <w:rFonts w:cs="Myriad Pro Light"/>
      <w:b/>
      <w:bCs/>
      <w:color w:val="E11D3F"/>
    </w:rPr>
  </w:style>
  <w:style w:type="paragraph" w:customStyle="1" w:styleId="Tableheading">
    <w:name w:val="Table heading"/>
    <w:basedOn w:val="Normal"/>
    <w:rsid w:val="00AF0D4B"/>
    <w:rPr>
      <w:rFonts w:ascii="Gibson" w:hAnsi="Gibson" w:cs="Myriad Pro Light"/>
      <w:bCs/>
      <w:color w:val="858687"/>
      <w:sz w:val="36"/>
      <w:szCs w:val="36"/>
    </w:rPr>
  </w:style>
  <w:style w:type="paragraph" w:styleId="Footer">
    <w:name w:val="footer"/>
    <w:basedOn w:val="Normal"/>
    <w:link w:val="FooterChar"/>
    <w:uiPriority w:val="99"/>
    <w:rsid w:val="006F0894"/>
    <w:pPr>
      <w:pBdr>
        <w:top w:val="single" w:sz="12" w:space="5" w:color="185B82"/>
      </w:pBdr>
    </w:pPr>
    <w:rPr>
      <w:color w:val="858687"/>
      <w:spacing w:val="6"/>
      <w:sz w:val="16"/>
    </w:rPr>
  </w:style>
  <w:style w:type="character" w:customStyle="1" w:styleId="FooterChar">
    <w:name w:val="Footer Char"/>
    <w:link w:val="Footer"/>
    <w:uiPriority w:val="99"/>
    <w:rsid w:val="006F0894"/>
    <w:rPr>
      <w:rFonts w:ascii="Myriad Pro" w:hAnsi="Myriad Pro"/>
      <w:color w:val="858687"/>
      <w:spacing w:val="6"/>
      <w:sz w:val="16"/>
    </w:rPr>
  </w:style>
  <w:style w:type="paragraph" w:styleId="Header">
    <w:name w:val="header"/>
    <w:basedOn w:val="Normal"/>
    <w:link w:val="HeaderChar"/>
    <w:uiPriority w:val="99"/>
    <w:rsid w:val="006F0894"/>
    <w:pPr>
      <w:pBdr>
        <w:bottom w:val="single" w:sz="12" w:space="5" w:color="4476BB"/>
      </w:pBdr>
      <w:tabs>
        <w:tab w:val="center" w:pos="4513"/>
        <w:tab w:val="right" w:pos="9026"/>
      </w:tabs>
    </w:pPr>
    <w:rPr>
      <w:b/>
      <w:color w:val="043F5C"/>
      <w:spacing w:val="6"/>
      <w:sz w:val="16"/>
    </w:rPr>
  </w:style>
  <w:style w:type="character" w:customStyle="1" w:styleId="HeaderChar">
    <w:name w:val="Header Char"/>
    <w:link w:val="Header"/>
    <w:uiPriority w:val="99"/>
    <w:rsid w:val="006F0894"/>
    <w:rPr>
      <w:rFonts w:ascii="Myriad Pro" w:hAnsi="Myriad Pro"/>
      <w:b/>
      <w:color w:val="043F5C"/>
      <w:spacing w:val="6"/>
      <w:sz w:val="16"/>
    </w:rPr>
  </w:style>
  <w:style w:type="paragraph" w:customStyle="1" w:styleId="Seriestitle">
    <w:name w:val="Series title"/>
    <w:basedOn w:val="Normal"/>
    <w:rsid w:val="00157B1E"/>
    <w:pPr>
      <w:autoSpaceDE w:val="0"/>
      <w:autoSpaceDN w:val="0"/>
      <w:adjustRightInd w:val="0"/>
      <w:spacing w:before="720"/>
      <w:ind w:left="720"/>
    </w:pPr>
    <w:rPr>
      <w:caps/>
      <w:color w:val="FFFFFF"/>
      <w:sz w:val="32"/>
      <w:szCs w:val="32"/>
    </w:rPr>
  </w:style>
  <w:style w:type="paragraph" w:styleId="Subtitle">
    <w:name w:val="Subtitle"/>
    <w:basedOn w:val="Normal"/>
    <w:next w:val="Normal"/>
    <w:link w:val="SubtitleChar"/>
    <w:uiPriority w:val="11"/>
    <w:rsid w:val="00157B1E"/>
    <w:pPr>
      <w:spacing w:before="480" w:after="80"/>
      <w:ind w:firstLine="742"/>
    </w:pPr>
    <w:rPr>
      <w:rFonts w:cs="Myriad Pro"/>
      <w:b/>
      <w:bCs/>
      <w:color w:val="FFFFFF"/>
      <w:sz w:val="40"/>
      <w:szCs w:val="40"/>
    </w:rPr>
  </w:style>
  <w:style w:type="character" w:customStyle="1" w:styleId="SubtitleChar">
    <w:name w:val="Subtitle Char"/>
    <w:link w:val="Subtitle"/>
    <w:uiPriority w:val="11"/>
    <w:rsid w:val="00157B1E"/>
    <w:rPr>
      <w:rFonts w:ascii="Arial" w:hAnsi="Arial" w:cs="Myriad Pro"/>
      <w:b/>
      <w:bCs/>
      <w:color w:val="FFFFFF"/>
      <w:sz w:val="40"/>
      <w:szCs w:val="40"/>
    </w:rPr>
  </w:style>
  <w:style w:type="paragraph" w:styleId="Title">
    <w:name w:val="Title"/>
    <w:basedOn w:val="Normal"/>
    <w:next w:val="Normal"/>
    <w:link w:val="TitleChar"/>
    <w:uiPriority w:val="10"/>
    <w:rsid w:val="00157B1E"/>
    <w:pPr>
      <w:autoSpaceDE w:val="0"/>
      <w:autoSpaceDN w:val="0"/>
      <w:adjustRightInd w:val="0"/>
      <w:spacing w:before="240" w:after="360"/>
      <w:ind w:firstLine="742"/>
    </w:pPr>
    <w:rPr>
      <w:color w:val="FFFFFF"/>
      <w:sz w:val="60"/>
      <w:szCs w:val="60"/>
    </w:rPr>
  </w:style>
  <w:style w:type="character" w:customStyle="1" w:styleId="TitleChar">
    <w:name w:val="Title Char"/>
    <w:link w:val="Title"/>
    <w:uiPriority w:val="10"/>
    <w:rsid w:val="00157B1E"/>
    <w:rPr>
      <w:rFonts w:ascii="Arial" w:hAnsi="Arial"/>
      <w:color w:val="FFFFFF"/>
      <w:sz w:val="60"/>
      <w:szCs w:val="60"/>
    </w:rPr>
  </w:style>
  <w:style w:type="paragraph" w:customStyle="1" w:styleId="Contents">
    <w:name w:val="Contents"/>
    <w:basedOn w:val="Normal"/>
    <w:next w:val="BodyText"/>
    <w:rsid w:val="003F198D"/>
    <w:pPr>
      <w:spacing w:before="40" w:after="80"/>
    </w:pPr>
    <w:rPr>
      <w:rFonts w:cs="Myriad Pro"/>
      <w:b/>
      <w:color w:val="2C2B2B"/>
      <w:sz w:val="40"/>
      <w:szCs w:val="40"/>
    </w:rPr>
  </w:style>
  <w:style w:type="paragraph" w:customStyle="1" w:styleId="Disclaimer">
    <w:name w:val="Disclaimer"/>
    <w:basedOn w:val="Normal"/>
    <w:rsid w:val="003F198D"/>
    <w:pPr>
      <w:spacing w:before="40" w:after="80"/>
    </w:pPr>
    <w:rPr>
      <w:rFonts w:cs="Myriad Pro"/>
      <w:color w:val="858687"/>
      <w:sz w:val="18"/>
    </w:rPr>
  </w:style>
  <w:style w:type="paragraph" w:styleId="BodyText">
    <w:name w:val="Body Text"/>
    <w:basedOn w:val="Normal"/>
    <w:link w:val="BodyTextChar"/>
    <w:qFormat/>
    <w:rsid w:val="00C64C27"/>
    <w:pPr>
      <w:spacing w:before="40" w:after="80" w:line="276" w:lineRule="auto"/>
    </w:pPr>
    <w:rPr>
      <w:rFonts w:cs="Myriad Pro"/>
    </w:rPr>
  </w:style>
  <w:style w:type="character" w:customStyle="1" w:styleId="BodyTextChar">
    <w:name w:val="Body Text Char"/>
    <w:link w:val="BodyText"/>
    <w:rsid w:val="00C64C27"/>
    <w:rPr>
      <w:rFonts w:ascii="Arial" w:hAnsi="Arial" w:cs="Myriad Pro"/>
    </w:rPr>
  </w:style>
  <w:style w:type="table" w:styleId="TableGrid">
    <w:name w:val="Table Grid"/>
    <w:aliases w:val="DPI Table"/>
    <w:basedOn w:val="TableNormal"/>
    <w:uiPriority w:val="39"/>
    <w:rsid w:val="00C64C27"/>
    <w:pPr>
      <w:spacing w:before="60" w:after="60"/>
    </w:pPr>
    <w:rPr>
      <w:rFonts w:ascii="Arial" w:hAnsi="Arial"/>
    </w:rPr>
    <w:tblPr>
      <w:tblBorders>
        <w:bottom w:val="single" w:sz="2" w:space="0" w:color="117DBB"/>
        <w:insideH w:val="single" w:sz="2" w:space="0" w:color="117DBB"/>
      </w:tblBorders>
      <w:tblCellMar>
        <w:top w:w="57" w:type="dxa"/>
        <w:bottom w:w="57" w:type="dxa"/>
      </w:tblCellMar>
    </w:tblPr>
    <w:tblStylePr w:type="firstRow">
      <w:rPr>
        <w:rFonts w:ascii="Arial" w:hAnsi="Arial"/>
        <w:color w:val="FFFFFF"/>
        <w:sz w:val="22"/>
      </w:rPr>
      <w:tblPr/>
      <w:tcPr>
        <w:tcBorders>
          <w:top w:val="nil"/>
          <w:left w:val="nil"/>
          <w:bottom w:val="nil"/>
          <w:right w:val="nil"/>
          <w:insideH w:val="nil"/>
          <w:insideV w:val="nil"/>
          <w:tl2br w:val="nil"/>
          <w:tr2bl w:val="nil"/>
        </w:tcBorders>
        <w:shd w:val="clear" w:color="auto" w:fill="117DBB"/>
      </w:tcPr>
    </w:tblStylePr>
  </w:style>
  <w:style w:type="character" w:styleId="Hyperlink">
    <w:name w:val="Hyperlink"/>
    <w:uiPriority w:val="99"/>
    <w:rsid w:val="00440763"/>
    <w:rPr>
      <w:color w:val="0563C1"/>
      <w:u w:val="single"/>
    </w:rPr>
  </w:style>
  <w:style w:type="paragraph" w:styleId="TOCHeading">
    <w:name w:val="TOC Heading"/>
    <w:basedOn w:val="Heading1"/>
    <w:next w:val="Normal"/>
    <w:uiPriority w:val="39"/>
    <w:semiHidden/>
    <w:qFormat/>
    <w:rsid w:val="00BF62F2"/>
    <w:pPr>
      <w:keepNext/>
      <w:keepLines/>
      <w:spacing w:before="240" w:after="0"/>
      <w:outlineLvl w:val="9"/>
    </w:pPr>
    <w:rPr>
      <w:rFonts w:ascii="Calibri Light" w:eastAsia="MS Gothic" w:hAnsi="Calibri Light"/>
      <w:color w:val="032E44"/>
      <w:sz w:val="32"/>
      <w:szCs w:val="32"/>
      <w:lang w:val="en-US"/>
    </w:rPr>
  </w:style>
  <w:style w:type="paragraph" w:styleId="TOC1">
    <w:name w:val="toc 1"/>
    <w:basedOn w:val="Normal"/>
    <w:next w:val="Normal"/>
    <w:autoRedefine/>
    <w:uiPriority w:val="39"/>
    <w:rsid w:val="009F2B2E"/>
    <w:pPr>
      <w:tabs>
        <w:tab w:val="right" w:leader="dot" w:pos="10762"/>
      </w:tabs>
      <w:spacing w:after="100"/>
    </w:pPr>
  </w:style>
  <w:style w:type="paragraph" w:styleId="TOC2">
    <w:name w:val="toc 2"/>
    <w:basedOn w:val="Normal"/>
    <w:next w:val="Normal"/>
    <w:autoRedefine/>
    <w:uiPriority w:val="39"/>
    <w:rsid w:val="00BF62F2"/>
    <w:pPr>
      <w:spacing w:after="100"/>
      <w:ind w:left="220"/>
    </w:pPr>
  </w:style>
  <w:style w:type="paragraph" w:styleId="TOC3">
    <w:name w:val="toc 3"/>
    <w:basedOn w:val="Normal"/>
    <w:next w:val="Normal"/>
    <w:autoRedefine/>
    <w:uiPriority w:val="39"/>
    <w:rsid w:val="00BF62F2"/>
    <w:pPr>
      <w:spacing w:after="100"/>
      <w:ind w:left="440"/>
    </w:pPr>
  </w:style>
  <w:style w:type="character" w:styleId="PlaceholderText">
    <w:name w:val="Placeholder Text"/>
    <w:uiPriority w:val="99"/>
    <w:semiHidden/>
    <w:rsid w:val="00A70FF0"/>
    <w:rPr>
      <w:color w:val="808080"/>
    </w:rPr>
  </w:style>
  <w:style w:type="paragraph" w:styleId="BalloonText">
    <w:name w:val="Balloon Text"/>
    <w:basedOn w:val="Normal"/>
    <w:link w:val="BalloonTextChar"/>
    <w:uiPriority w:val="99"/>
    <w:semiHidden/>
    <w:unhideWhenUsed/>
    <w:rsid w:val="00A00BC5"/>
    <w:rPr>
      <w:rFonts w:ascii="Tahoma" w:hAnsi="Tahoma" w:cs="Tahoma"/>
      <w:sz w:val="16"/>
      <w:szCs w:val="16"/>
    </w:rPr>
  </w:style>
  <w:style w:type="character" w:customStyle="1" w:styleId="BalloonTextChar">
    <w:name w:val="Balloon Text Char"/>
    <w:link w:val="BalloonText"/>
    <w:uiPriority w:val="99"/>
    <w:semiHidden/>
    <w:rsid w:val="00A00BC5"/>
    <w:rPr>
      <w:rFonts w:ascii="Tahoma" w:hAnsi="Tahoma" w:cs="Tahoma"/>
      <w:sz w:val="16"/>
      <w:szCs w:val="16"/>
    </w:rPr>
  </w:style>
  <w:style w:type="paragraph" w:customStyle="1" w:styleId="Copyright">
    <w:name w:val="Copyright"/>
    <w:basedOn w:val="Normal"/>
    <w:semiHidden/>
    <w:rsid w:val="00D4317C"/>
    <w:pPr>
      <w:pBdr>
        <w:top w:val="single" w:sz="4" w:space="4" w:color="008FCC"/>
      </w:pBdr>
      <w:tabs>
        <w:tab w:val="left" w:pos="340"/>
      </w:tabs>
      <w:spacing w:before="60" w:after="80" w:line="180" w:lineRule="exact"/>
    </w:pPr>
    <w:rPr>
      <w:sz w:val="14"/>
      <w:szCs w:val="14"/>
    </w:rPr>
  </w:style>
  <w:style w:type="paragraph" w:customStyle="1" w:styleId="Reversetitlepage">
    <w:name w:val="Reverse title page"/>
    <w:basedOn w:val="Normal"/>
    <w:rsid w:val="00D4317C"/>
    <w:pPr>
      <w:tabs>
        <w:tab w:val="left" w:pos="340"/>
      </w:tabs>
      <w:spacing w:before="60" w:after="120" w:line="260" w:lineRule="atLeast"/>
    </w:pPr>
    <w:rPr>
      <w:sz w:val="18"/>
      <w:szCs w:val="20"/>
    </w:rPr>
  </w:style>
  <w:style w:type="character" w:styleId="FollowedHyperlink">
    <w:name w:val="FollowedHyperlink"/>
    <w:uiPriority w:val="99"/>
    <w:semiHidden/>
    <w:unhideWhenUsed/>
    <w:rsid w:val="00C66FE6"/>
    <w:rPr>
      <w:color w:val="954F72"/>
      <w:u w:val="single"/>
    </w:rPr>
  </w:style>
  <w:style w:type="table" w:customStyle="1" w:styleId="DPITable1">
    <w:name w:val="DPI Table1"/>
    <w:basedOn w:val="TableNormal"/>
    <w:next w:val="TableGrid"/>
    <w:uiPriority w:val="39"/>
    <w:rsid w:val="00CD414A"/>
    <w:pPr>
      <w:spacing w:before="60" w:after="60"/>
    </w:pPr>
    <w:rPr>
      <w:rFonts w:ascii="Myriad Pro" w:hAnsi="Myriad Pro"/>
      <w:color w:val="858687"/>
    </w:rPr>
    <w:tblPr>
      <w:tblBorders>
        <w:top w:val="single" w:sz="4" w:space="0" w:color="969393"/>
        <w:left w:val="single" w:sz="4" w:space="0" w:color="969393"/>
        <w:bottom w:val="single" w:sz="4" w:space="0" w:color="969393"/>
        <w:right w:val="single" w:sz="4" w:space="0" w:color="969393"/>
        <w:insideH w:val="single" w:sz="4" w:space="0" w:color="969393"/>
        <w:insideV w:val="single" w:sz="4" w:space="0" w:color="969393"/>
      </w:tblBorders>
    </w:tblPr>
    <w:tblStylePr w:type="firstRow">
      <w:rPr>
        <w:rFonts w:ascii="Segoe UI Emoji" w:hAnsi="Segoe UI Emoji"/>
        <w:color w:val="FFFFFF"/>
        <w:sz w:val="20"/>
      </w:rPr>
      <w:tblPr/>
      <w:tcPr>
        <w:shd w:val="clear" w:color="auto" w:fill="185B82"/>
      </w:tcPr>
    </w:tblStylePr>
  </w:style>
  <w:style w:type="paragraph" w:customStyle="1" w:styleId="Silentheading">
    <w:name w:val="Silent heading"/>
    <w:basedOn w:val="Heading2"/>
    <w:link w:val="SilentheadingChar"/>
    <w:qFormat/>
    <w:rsid w:val="00937F7D"/>
    <w:rPr>
      <w:color w:val="0A7CB9"/>
    </w:rPr>
  </w:style>
  <w:style w:type="paragraph" w:customStyle="1" w:styleId="Headingnumber1">
    <w:name w:val="Heading number 1"/>
    <w:basedOn w:val="ListParagraph"/>
    <w:link w:val="Headingnumber1Char"/>
    <w:qFormat/>
    <w:rsid w:val="00CF5B40"/>
    <w:pPr>
      <w:numPr>
        <w:numId w:val="4"/>
      </w:numPr>
      <w:autoSpaceDE w:val="0"/>
      <w:autoSpaceDN w:val="0"/>
      <w:adjustRightInd w:val="0"/>
      <w:spacing w:before="120" w:after="120" w:line="240" w:lineRule="atLeast"/>
    </w:pPr>
    <w:rPr>
      <w:rFonts w:ascii="Gibson" w:hAnsi="Gibson" w:cs="Arial"/>
      <w:sz w:val="48"/>
      <w:lang w:eastAsia="en-AU"/>
    </w:rPr>
  </w:style>
  <w:style w:type="character" w:customStyle="1" w:styleId="SilentheadingChar">
    <w:name w:val="Silent heading Char"/>
    <w:link w:val="Silentheading"/>
    <w:rsid w:val="00937F7D"/>
    <w:rPr>
      <w:rFonts w:ascii="Arial" w:hAnsi="Arial"/>
      <w:bCs/>
      <w:color w:val="0A7CB9"/>
      <w:sz w:val="40"/>
      <w:szCs w:val="40"/>
      <w:lang w:eastAsia="en-US"/>
    </w:rPr>
  </w:style>
  <w:style w:type="paragraph" w:customStyle="1" w:styleId="Headingnumber2">
    <w:name w:val="Heading number 2"/>
    <w:basedOn w:val="ListParagraph"/>
    <w:link w:val="Headingnumber2Char"/>
    <w:qFormat/>
    <w:rsid w:val="00CF5B40"/>
    <w:pPr>
      <w:numPr>
        <w:ilvl w:val="1"/>
        <w:numId w:val="4"/>
      </w:numPr>
      <w:autoSpaceDE w:val="0"/>
      <w:autoSpaceDN w:val="0"/>
      <w:adjustRightInd w:val="0"/>
      <w:spacing w:before="120" w:after="120" w:line="240" w:lineRule="atLeast"/>
    </w:pPr>
    <w:rPr>
      <w:rFonts w:ascii="Gibson" w:hAnsi="Gibson" w:cs="Arial"/>
      <w:color w:val="0070C0"/>
      <w:sz w:val="40"/>
      <w:lang w:eastAsia="en-AU"/>
    </w:rPr>
  </w:style>
  <w:style w:type="character" w:customStyle="1" w:styleId="Headingnumber1Char">
    <w:name w:val="Heading number 1 Char"/>
    <w:link w:val="Headingnumber1"/>
    <w:rsid w:val="00CF5B40"/>
    <w:rPr>
      <w:rFonts w:ascii="Gibson" w:eastAsia="Times New Roman" w:hAnsi="Gibson" w:cs="Arial"/>
      <w:sz w:val="48"/>
      <w:szCs w:val="22"/>
    </w:rPr>
  </w:style>
  <w:style w:type="paragraph" w:customStyle="1" w:styleId="Headingnumber3">
    <w:name w:val="Heading number 3"/>
    <w:basedOn w:val="ListParagraph"/>
    <w:link w:val="Headingnumber3Char"/>
    <w:qFormat/>
    <w:rsid w:val="00CF5B40"/>
    <w:pPr>
      <w:numPr>
        <w:ilvl w:val="2"/>
        <w:numId w:val="4"/>
      </w:numPr>
      <w:autoSpaceDE w:val="0"/>
      <w:autoSpaceDN w:val="0"/>
      <w:adjustRightInd w:val="0"/>
      <w:spacing w:before="120" w:after="120" w:line="240" w:lineRule="atLeast"/>
    </w:pPr>
    <w:rPr>
      <w:rFonts w:ascii="Gibson" w:hAnsi="Gibson" w:cs="Arial"/>
      <w:color w:val="A6A6A6"/>
      <w:sz w:val="32"/>
      <w:lang w:eastAsia="en-AU"/>
    </w:rPr>
  </w:style>
  <w:style w:type="character" w:customStyle="1" w:styleId="Headingnumber2Char">
    <w:name w:val="Heading number 2 Char"/>
    <w:link w:val="Headingnumber2"/>
    <w:rsid w:val="00CF5B40"/>
    <w:rPr>
      <w:rFonts w:ascii="Gibson" w:eastAsia="Times New Roman" w:hAnsi="Gibson" w:cs="Arial"/>
      <w:color w:val="0070C0"/>
      <w:sz w:val="40"/>
      <w:szCs w:val="22"/>
    </w:rPr>
  </w:style>
  <w:style w:type="paragraph" w:customStyle="1" w:styleId="Headingnumber4">
    <w:name w:val="Heading number 4"/>
    <w:basedOn w:val="ListParagraph"/>
    <w:link w:val="Headingnumber4Char"/>
    <w:qFormat/>
    <w:rsid w:val="00CF5B40"/>
    <w:pPr>
      <w:numPr>
        <w:ilvl w:val="3"/>
        <w:numId w:val="4"/>
      </w:numPr>
      <w:autoSpaceDE w:val="0"/>
      <w:autoSpaceDN w:val="0"/>
      <w:adjustRightInd w:val="0"/>
      <w:spacing w:before="120" w:after="120" w:line="240" w:lineRule="atLeast"/>
    </w:pPr>
    <w:rPr>
      <w:rFonts w:ascii="Gibson" w:hAnsi="Gibson" w:cs="Arial"/>
      <w:color w:val="00ABE6"/>
      <w:sz w:val="28"/>
      <w:lang w:eastAsia="en-AU"/>
    </w:rPr>
  </w:style>
  <w:style w:type="character" w:customStyle="1" w:styleId="Headingnumber3Char">
    <w:name w:val="Heading number 3 Char"/>
    <w:link w:val="Headingnumber3"/>
    <w:rsid w:val="00CF5B40"/>
    <w:rPr>
      <w:rFonts w:ascii="Gibson" w:eastAsia="Times New Roman" w:hAnsi="Gibson" w:cs="Arial"/>
      <w:color w:val="A6A6A6"/>
      <w:sz w:val="32"/>
      <w:szCs w:val="22"/>
    </w:rPr>
  </w:style>
  <w:style w:type="character" w:customStyle="1" w:styleId="Headingnumber4Char">
    <w:name w:val="Heading number 4 Char"/>
    <w:link w:val="Headingnumber4"/>
    <w:rsid w:val="00CF5B40"/>
    <w:rPr>
      <w:rFonts w:ascii="Gibson" w:eastAsia="Times New Roman" w:hAnsi="Gibson" w:cs="Arial"/>
      <w:color w:val="00ABE6"/>
      <w:sz w:val="28"/>
      <w:szCs w:val="22"/>
    </w:rPr>
  </w:style>
  <w:style w:type="paragraph" w:styleId="ListParagraph">
    <w:name w:val="List Paragraph"/>
    <w:basedOn w:val="Normal"/>
    <w:uiPriority w:val="34"/>
    <w:semiHidden/>
    <w:rsid w:val="00CC453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toopk\Documents\Templates%20Dec%202017\Resources%20Regulator%20-%20Short%20Publication-Blue-Dec2017-upd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root>
  <DocTitle/>
</root>
</file>

<file path=customXml/item2.xml><?xml version="1.0" encoding="utf-8"?>
<b:Sources xmlns:b="http://schemas.openxmlformats.org/officeDocument/2006/bibliography" xmlns="http://schemas.openxmlformats.org/officeDocument/2006/bibliography" SelectedStyle="\APASixthEditionOfficeOnline.xsl" StyleName="APA" Version="6">
</b:Sources>
</file>

<file path=customXml/itemProps1.xml><?xml version="1.0" encoding="utf-8"?>
<ds:datastoreItem xmlns:ds="http://schemas.openxmlformats.org/officeDocument/2006/customXml" ds:itemID="{180FEE2B-92DD-4DDF-8CD2-B2B446081537}">
  <ds:schemaRefs/>
</ds:datastoreItem>
</file>

<file path=customXml/itemProps2.xml><?xml version="1.0" encoding="utf-8"?>
<ds:datastoreItem xmlns:ds="http://schemas.openxmlformats.org/officeDocument/2006/customXml" ds:itemID="{6952FC1C-5697-48A7-B6B3-AF7E0862FE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Resources Regulator - Short Publication-Blue-Dec2017-update.dot</Template>
  <TotalTime>24</TotalTime>
  <Pages>2</Pages>
  <Words>611</Words>
  <Characters>3086</Characters>
  <Application>Microsoft Office Word</Application>
  <DocSecurity>0</DocSecurity>
  <Lines>62</Lines>
  <Paragraphs>31</Paragraphs>
  <ScaleCrop>false</ScaleCrop>
  <HeadingPairs>
    <vt:vector size="2" baseType="variant">
      <vt:variant>
        <vt:lpstr>Title</vt:lpstr>
      </vt:variant>
      <vt:variant>
        <vt:i4>1</vt:i4>
      </vt:variant>
    </vt:vector>
  </HeadingPairs>
  <TitlesOfParts>
    <vt:vector size="1" baseType="lpstr">
      <vt:lpstr>Resources Regulator publication</vt:lpstr>
    </vt:vector>
  </TitlesOfParts>
  <Company>NSW Government</Company>
  <LinksUpToDate>false</LinksUpToDate>
  <CharactersWithSpaces>3666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Resources Regulator publication</dc:title>
  <dc:subject>Publication of the NSW Resources Regulator</dc:subject>
  <dc:creator>Kirsten Stoop</dc:creator>
  <cp:keywords>mines, mining, NSW Resources Regulator, mine safety, NSW mine safety, compliance, enforcement</cp:keywords>
  <cp:lastModifiedBy>Debbie Moro</cp:lastModifiedBy>
  <cp:revision>10</cp:revision>
  <cp:lastPrinted>2017-12-04T06:06:00Z</cp:lastPrinted>
  <dcterms:created xsi:type="dcterms:W3CDTF">2018-06-08T01:32:00Z</dcterms:created>
  <dcterms:modified xsi:type="dcterms:W3CDTF">2024-10-10T01:41:00Z</dcterms:modified>
</cp:coreProperties>
</file>