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43D4C0" w14:textId="77777777" w:rsidR="007E4CC2" w:rsidRDefault="007E4CC2" w:rsidP="00334654">
      <w:pPr>
        <w:pStyle w:val="Heading1"/>
      </w:pPr>
      <w:r>
        <w:rPr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2A5B80" wp14:editId="720505A7">
                <wp:simplePos x="0" y="0"/>
                <wp:positionH relativeFrom="column">
                  <wp:posOffset>5465928</wp:posOffset>
                </wp:positionH>
                <wp:positionV relativeFrom="paragraph">
                  <wp:posOffset>-175147</wp:posOffset>
                </wp:positionV>
                <wp:extent cx="969436" cy="832514"/>
                <wp:effectExtent l="0" t="0" r="21590" b="2476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325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FA8FE9" w14:textId="77777777" w:rsidR="007E4CC2" w:rsidRDefault="007E4CC2" w:rsidP="007E4CC2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2A5B80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430.4pt;margin-top:-13.8pt;width:76.35pt;height:65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" fillcolor="white [3201]" strokeweight=".5pt">
                <v:textbox>
                  <w:txbxContent>
                    <w:p w14:paraId="6FFA8FE9" w14:textId="77777777" w:rsidR="007E4CC2" w:rsidRDefault="007E4CC2" w:rsidP="007E4CC2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sz w:val="96"/>
                          <w:szCs w:val="9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7445C827" w14:textId="77777777" w:rsidR="00334654" w:rsidRDefault="00B7446B" w:rsidP="00334654">
      <w:pPr>
        <w:pStyle w:val="Heading1"/>
      </w:pPr>
      <w:r>
        <w:t>Risk management</w:t>
      </w:r>
    </w:p>
    <w:p w14:paraId="341C6A7E" w14:textId="77777777" w:rsidR="00B7446B" w:rsidRPr="007E4CC2" w:rsidRDefault="00B7446B" w:rsidP="00B7446B">
      <w:pPr>
        <w:pStyle w:val="BodyText"/>
        <w:rPr>
          <w:rFonts w:ascii="Arial" w:hAnsi="Arial" w:cs="Arial"/>
          <w:sz w:val="22"/>
          <w:szCs w:val="22"/>
        </w:rPr>
      </w:pPr>
      <w:r w:rsidRPr="007E4CC2">
        <w:rPr>
          <w:rFonts w:ascii="Arial" w:hAnsi="Arial" w:cs="Arial"/>
          <w:sz w:val="22"/>
          <w:szCs w:val="22"/>
        </w:rPr>
        <w:t xml:space="preserve">The process of risk management underpins </w:t>
      </w:r>
      <w:r w:rsidR="007E5471">
        <w:rPr>
          <w:rFonts w:ascii="Arial" w:hAnsi="Arial" w:cs="Arial"/>
          <w:sz w:val="22"/>
          <w:szCs w:val="22"/>
        </w:rPr>
        <w:t>a</w:t>
      </w:r>
      <w:r w:rsidRPr="007E4CC2">
        <w:rPr>
          <w:rFonts w:ascii="Arial" w:hAnsi="Arial" w:cs="Arial"/>
          <w:sz w:val="22"/>
          <w:szCs w:val="22"/>
        </w:rPr>
        <w:t xml:space="preserve"> safety management </w:t>
      </w:r>
      <w:proofErr w:type="gramStart"/>
      <w:r w:rsidRPr="007E4CC2">
        <w:rPr>
          <w:rFonts w:ascii="Arial" w:hAnsi="Arial" w:cs="Arial"/>
          <w:sz w:val="22"/>
          <w:szCs w:val="22"/>
        </w:rPr>
        <w:t>plans</w:t>
      </w:r>
      <w:proofErr w:type="gramEnd"/>
      <w:r w:rsidRPr="007E4CC2">
        <w:rPr>
          <w:rFonts w:ascii="Arial" w:hAnsi="Arial" w:cs="Arial"/>
          <w:sz w:val="22"/>
          <w:szCs w:val="22"/>
        </w:rPr>
        <w:t>.</w:t>
      </w:r>
    </w:p>
    <w:p w14:paraId="412E3406" w14:textId="77777777" w:rsidR="00B7446B" w:rsidRPr="007E4CC2" w:rsidRDefault="00B7446B" w:rsidP="00B7446B">
      <w:pPr>
        <w:pStyle w:val="BodyText"/>
        <w:rPr>
          <w:rFonts w:ascii="Arial" w:hAnsi="Arial" w:cs="Arial"/>
          <w:sz w:val="22"/>
          <w:szCs w:val="22"/>
        </w:rPr>
      </w:pPr>
      <w:r w:rsidRPr="007E4CC2">
        <w:rPr>
          <w:rFonts w:ascii="Arial" w:hAnsi="Arial" w:cs="Arial"/>
          <w:sz w:val="22"/>
          <w:szCs w:val="22"/>
        </w:rPr>
        <w:t>This process includes:</w:t>
      </w:r>
    </w:p>
    <w:p w14:paraId="248E9243" w14:textId="77777777" w:rsidR="00B7446B" w:rsidRPr="007E4CC2" w:rsidRDefault="00B7446B" w:rsidP="00EA69F6">
      <w:pPr>
        <w:pStyle w:val="BodyText"/>
        <w:numPr>
          <w:ilvl w:val="0"/>
          <w:numId w:val="16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7E4CC2">
        <w:rPr>
          <w:rFonts w:ascii="Arial" w:hAnsi="Arial" w:cs="Arial"/>
          <w:sz w:val="22"/>
          <w:szCs w:val="22"/>
        </w:rPr>
        <w:t>identifying the hazard</w:t>
      </w:r>
    </w:p>
    <w:p w14:paraId="0C8DE424" w14:textId="77777777" w:rsidR="00B7446B" w:rsidRPr="007E4CC2" w:rsidRDefault="00B7446B" w:rsidP="00EA69F6">
      <w:pPr>
        <w:pStyle w:val="BodyText"/>
        <w:numPr>
          <w:ilvl w:val="0"/>
          <w:numId w:val="16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7E4CC2">
        <w:rPr>
          <w:rFonts w:ascii="Arial" w:hAnsi="Arial" w:cs="Arial"/>
          <w:sz w:val="22"/>
          <w:szCs w:val="22"/>
        </w:rPr>
        <w:t>assessing the risk</w:t>
      </w:r>
    </w:p>
    <w:p w14:paraId="3A75FDB7" w14:textId="77777777" w:rsidR="00B7446B" w:rsidRPr="007E4CC2" w:rsidRDefault="00B7446B" w:rsidP="00EA69F6">
      <w:pPr>
        <w:pStyle w:val="BodyText"/>
        <w:numPr>
          <w:ilvl w:val="0"/>
          <w:numId w:val="16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7E4CC2">
        <w:rPr>
          <w:rFonts w:ascii="Arial" w:hAnsi="Arial" w:cs="Arial"/>
          <w:sz w:val="22"/>
          <w:szCs w:val="22"/>
        </w:rPr>
        <w:t>apply</w:t>
      </w:r>
      <w:r w:rsidR="00A861D1">
        <w:rPr>
          <w:rFonts w:ascii="Arial" w:hAnsi="Arial" w:cs="Arial"/>
          <w:sz w:val="22"/>
          <w:szCs w:val="22"/>
        </w:rPr>
        <w:t xml:space="preserve"> the proactive and reactive</w:t>
      </w:r>
      <w:r w:rsidRPr="007E4CC2">
        <w:rPr>
          <w:rFonts w:ascii="Arial" w:hAnsi="Arial" w:cs="Arial"/>
          <w:sz w:val="22"/>
          <w:szCs w:val="22"/>
        </w:rPr>
        <w:t xml:space="preserve"> controls and</w:t>
      </w:r>
    </w:p>
    <w:p w14:paraId="5B9317A4" w14:textId="77777777" w:rsidR="00B7446B" w:rsidRPr="007E4CC2" w:rsidRDefault="00B7446B" w:rsidP="00EA69F6">
      <w:pPr>
        <w:pStyle w:val="BodyText"/>
        <w:numPr>
          <w:ilvl w:val="0"/>
          <w:numId w:val="16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7E4CC2">
        <w:rPr>
          <w:rFonts w:ascii="Arial" w:hAnsi="Arial" w:cs="Arial"/>
          <w:sz w:val="22"/>
          <w:szCs w:val="22"/>
        </w:rPr>
        <w:t>continually reviewing and monitoring the controls.</w:t>
      </w:r>
    </w:p>
    <w:p w14:paraId="34FED754" w14:textId="77777777" w:rsidR="00334654" w:rsidRPr="007E4CC2" w:rsidRDefault="00334654" w:rsidP="00B7446B">
      <w:pPr>
        <w:pStyle w:val="BodyText"/>
        <w:rPr>
          <w:rFonts w:ascii="Arial" w:hAnsi="Arial" w:cs="Arial"/>
          <w:b/>
          <w:sz w:val="22"/>
          <w:szCs w:val="22"/>
        </w:rPr>
      </w:pPr>
      <w:r w:rsidRPr="007E4CC2">
        <w:rPr>
          <w:rFonts w:ascii="Arial" w:hAnsi="Arial" w:cs="Arial"/>
          <w:b/>
          <w:sz w:val="22"/>
          <w:szCs w:val="22"/>
        </w:rPr>
        <w:t>The attached template is in Word format for you to customise for your site.</w:t>
      </w:r>
    </w:p>
    <w:p w14:paraId="2F9788CF" w14:textId="77777777" w:rsidR="00334654" w:rsidRDefault="00334654" w:rsidP="007E4CC2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t>AIM:</w:t>
      </w:r>
      <w:r>
        <w:rPr>
          <w:rFonts w:ascii="Arial" w:hAnsi="Arial" w:cs="Arial"/>
          <w:sz w:val="22"/>
          <w:szCs w:val="22"/>
        </w:rPr>
        <w:t xml:space="preserve"> </w:t>
      </w:r>
      <w:r w:rsidR="00B7446B">
        <w:rPr>
          <w:rFonts w:ascii="Arial" w:hAnsi="Arial" w:cs="Arial"/>
          <w:sz w:val="22"/>
          <w:szCs w:val="22"/>
        </w:rPr>
        <w:t>You may use the standard aim statement provided in the template</w:t>
      </w:r>
      <w:r w:rsidR="00B7446B" w:rsidRPr="00E113C3">
        <w:rPr>
          <w:rFonts w:ascii="Arial" w:hAnsi="Arial" w:cs="Arial"/>
          <w:sz w:val="22"/>
          <w:szCs w:val="22"/>
        </w:rPr>
        <w:t xml:space="preserve"> </w:t>
      </w:r>
      <w:r w:rsidR="00B7446B">
        <w:rPr>
          <w:rFonts w:ascii="Arial" w:hAnsi="Arial" w:cs="Arial"/>
          <w:sz w:val="22"/>
          <w:szCs w:val="22"/>
        </w:rPr>
        <w:t>or edit it to suit your operation’s needs.</w:t>
      </w:r>
      <w:r>
        <w:rPr>
          <w:rFonts w:ascii="Arial" w:hAnsi="Arial" w:cs="Arial"/>
          <w:sz w:val="22"/>
          <w:szCs w:val="22"/>
        </w:rPr>
        <w:t xml:space="preserve"> </w:t>
      </w:r>
    </w:p>
    <w:p w14:paraId="63683820" w14:textId="77777777" w:rsidR="00FB730D" w:rsidRDefault="00334654" w:rsidP="007E4CC2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t xml:space="preserve">WHAT: </w:t>
      </w:r>
      <w:r w:rsidR="00FB730D" w:rsidRPr="00FB730D">
        <w:rPr>
          <w:rFonts w:ascii="Arial" w:hAnsi="Arial" w:cs="Arial"/>
          <w:sz w:val="22"/>
          <w:szCs w:val="22"/>
        </w:rPr>
        <w:t xml:space="preserve">You need to identify and manage the </w:t>
      </w:r>
      <w:r w:rsidR="00DF1606">
        <w:rPr>
          <w:rFonts w:ascii="Arial" w:hAnsi="Arial" w:cs="Arial"/>
          <w:sz w:val="22"/>
          <w:szCs w:val="22"/>
        </w:rPr>
        <w:t>potential hazards</w:t>
      </w:r>
      <w:r w:rsidR="00FB730D" w:rsidRPr="00FB730D">
        <w:rPr>
          <w:rFonts w:ascii="Arial" w:hAnsi="Arial" w:cs="Arial"/>
          <w:sz w:val="22"/>
          <w:szCs w:val="22"/>
        </w:rPr>
        <w:t xml:space="preserve"> that could harm people</w:t>
      </w:r>
      <w:r w:rsidR="00FB730D">
        <w:rPr>
          <w:rFonts w:ascii="Arial" w:hAnsi="Arial" w:cs="Arial"/>
          <w:b/>
          <w:sz w:val="22"/>
          <w:szCs w:val="22"/>
        </w:rPr>
        <w:t xml:space="preserve"> </w:t>
      </w:r>
      <w:r w:rsidR="00FB730D" w:rsidRPr="00FB730D">
        <w:rPr>
          <w:rFonts w:ascii="Arial" w:hAnsi="Arial" w:cs="Arial"/>
          <w:sz w:val="22"/>
          <w:szCs w:val="22"/>
        </w:rPr>
        <w:t>such as</w:t>
      </w:r>
      <w:r w:rsidR="00FB730D">
        <w:rPr>
          <w:rFonts w:ascii="Arial" w:hAnsi="Arial" w:cs="Arial"/>
          <w:sz w:val="22"/>
          <w:szCs w:val="22"/>
        </w:rPr>
        <w:t xml:space="preserve"> electricity, mobile and fixed plant, working at heights, etc.</w:t>
      </w:r>
    </w:p>
    <w:p w14:paraId="303E160B" w14:textId="77777777" w:rsidR="00B7446B" w:rsidRDefault="00334654" w:rsidP="007E4CC2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t>WHO:</w:t>
      </w:r>
      <w:r>
        <w:rPr>
          <w:rFonts w:ascii="Arial" w:hAnsi="Arial" w:cs="Arial"/>
          <w:sz w:val="22"/>
          <w:szCs w:val="22"/>
        </w:rPr>
        <w:t xml:space="preserve"> </w:t>
      </w:r>
      <w:r w:rsidR="00B7446B">
        <w:rPr>
          <w:rFonts w:ascii="Arial" w:hAnsi="Arial" w:cs="Arial"/>
          <w:sz w:val="22"/>
          <w:szCs w:val="22"/>
        </w:rPr>
        <w:t>Nominate the person who will be responsible for bringing your site’s risk management process to the attention of employees, contractors and visitors.</w:t>
      </w:r>
      <w:r w:rsidR="00FB730D">
        <w:rPr>
          <w:rFonts w:ascii="Arial" w:hAnsi="Arial" w:cs="Arial"/>
          <w:sz w:val="22"/>
          <w:szCs w:val="22"/>
        </w:rPr>
        <w:t xml:space="preserve"> Nominate who will </w:t>
      </w:r>
      <w:r w:rsidR="00DF1606">
        <w:rPr>
          <w:rFonts w:ascii="Arial" w:hAnsi="Arial" w:cs="Arial"/>
          <w:sz w:val="22"/>
          <w:szCs w:val="22"/>
        </w:rPr>
        <w:t>carry out</w:t>
      </w:r>
      <w:r w:rsidR="00FB730D">
        <w:rPr>
          <w:rFonts w:ascii="Arial" w:hAnsi="Arial" w:cs="Arial"/>
          <w:sz w:val="22"/>
          <w:szCs w:val="22"/>
        </w:rPr>
        <w:t xml:space="preserve"> the site inspection. Preferably get two </w:t>
      </w:r>
      <w:r w:rsidR="007E5471">
        <w:rPr>
          <w:rFonts w:ascii="Arial" w:hAnsi="Arial" w:cs="Arial"/>
          <w:sz w:val="22"/>
          <w:szCs w:val="22"/>
        </w:rPr>
        <w:t>workers</w:t>
      </w:r>
      <w:r w:rsidR="00FB730D">
        <w:rPr>
          <w:rFonts w:ascii="Arial" w:hAnsi="Arial" w:cs="Arial"/>
          <w:sz w:val="22"/>
          <w:szCs w:val="22"/>
        </w:rPr>
        <w:t>.</w:t>
      </w:r>
    </w:p>
    <w:p w14:paraId="58E0657B" w14:textId="77777777" w:rsidR="00DF1606" w:rsidRDefault="002B2F95" w:rsidP="007E4CC2">
      <w:pPr>
        <w:pStyle w:val="ListParagraph"/>
        <w:numPr>
          <w:ilvl w:val="0"/>
          <w:numId w:val="6"/>
        </w:numPr>
        <w:spacing w:before="120" w:after="120" w:line="276" w:lineRule="auto"/>
        <w:ind w:left="425" w:hanging="425"/>
        <w:contextualSpacing w:val="0"/>
        <w:rPr>
          <w:rFonts w:ascii="Arial" w:hAnsi="Arial" w:cs="Arial"/>
          <w:sz w:val="22"/>
          <w:szCs w:val="22"/>
        </w:rPr>
      </w:pPr>
      <w:r w:rsidRPr="00DF1606">
        <w:rPr>
          <w:rFonts w:ascii="Arial" w:hAnsi="Arial" w:cs="Arial"/>
          <w:b/>
          <w:sz w:val="22"/>
          <w:szCs w:val="22"/>
        </w:rPr>
        <w:t>HOW:</w:t>
      </w:r>
      <w:r w:rsidRPr="00DF1606">
        <w:rPr>
          <w:rFonts w:ascii="Arial" w:hAnsi="Arial" w:cs="Arial"/>
          <w:sz w:val="22"/>
          <w:szCs w:val="22"/>
        </w:rPr>
        <w:t xml:space="preserve"> </w:t>
      </w:r>
      <w:r w:rsidR="00DF1606" w:rsidRPr="00DF1606">
        <w:rPr>
          <w:rFonts w:ascii="Arial" w:hAnsi="Arial" w:cs="Arial"/>
          <w:sz w:val="22"/>
          <w:szCs w:val="22"/>
        </w:rPr>
        <w:t xml:space="preserve">The two </w:t>
      </w:r>
      <w:r w:rsidR="007E5471">
        <w:rPr>
          <w:rFonts w:ascii="Arial" w:hAnsi="Arial" w:cs="Arial"/>
          <w:sz w:val="22"/>
          <w:szCs w:val="22"/>
        </w:rPr>
        <w:t>workers</w:t>
      </w:r>
      <w:r w:rsidR="00DF1606" w:rsidRPr="00DF1606">
        <w:rPr>
          <w:rFonts w:ascii="Arial" w:hAnsi="Arial" w:cs="Arial"/>
          <w:sz w:val="22"/>
          <w:szCs w:val="22"/>
        </w:rPr>
        <w:t xml:space="preserve"> identified in point 3 need to walk around the site using form 6B or 6D. </w:t>
      </w:r>
      <w:r w:rsidR="003A49EE" w:rsidRPr="00DF1606">
        <w:rPr>
          <w:rFonts w:ascii="Arial" w:hAnsi="Arial" w:cs="Arial"/>
          <w:sz w:val="22"/>
          <w:szCs w:val="22"/>
        </w:rPr>
        <w:t>Once you have identified your potential hazards, you need to apply your risk assessment program to these hazards.</w:t>
      </w:r>
      <w:r w:rsidR="003A49EE">
        <w:rPr>
          <w:rFonts w:ascii="Arial" w:hAnsi="Arial" w:cs="Arial"/>
          <w:sz w:val="22"/>
          <w:szCs w:val="22"/>
        </w:rPr>
        <w:t xml:space="preserve"> </w:t>
      </w:r>
      <w:r w:rsidR="00DF1606" w:rsidRPr="00DF1606">
        <w:rPr>
          <w:rFonts w:ascii="Arial" w:hAnsi="Arial" w:cs="Arial"/>
          <w:sz w:val="22"/>
          <w:szCs w:val="22"/>
        </w:rPr>
        <w:t xml:space="preserve">When a hazard is identified the risk associated with it is determined by looking at the </w:t>
      </w:r>
      <w:r w:rsidR="00DF1606" w:rsidRPr="0009147C">
        <w:rPr>
          <w:rFonts w:ascii="Arial" w:hAnsi="Arial" w:cs="Arial"/>
          <w:b/>
          <w:sz w:val="22"/>
          <w:szCs w:val="22"/>
        </w:rPr>
        <w:t>likelihood</w:t>
      </w:r>
      <w:r w:rsidR="00DF1606" w:rsidRPr="00DF1606">
        <w:rPr>
          <w:rFonts w:ascii="Arial" w:hAnsi="Arial" w:cs="Arial"/>
          <w:sz w:val="22"/>
          <w:szCs w:val="22"/>
        </w:rPr>
        <w:t xml:space="preserve"> of a hazard to result in injury and the potential </w:t>
      </w:r>
      <w:r w:rsidR="00DF1606" w:rsidRPr="0009147C">
        <w:rPr>
          <w:rFonts w:ascii="Arial" w:hAnsi="Arial" w:cs="Arial"/>
          <w:b/>
          <w:sz w:val="22"/>
          <w:szCs w:val="22"/>
        </w:rPr>
        <w:t>consequence</w:t>
      </w:r>
      <w:r w:rsidR="00DF1606" w:rsidRPr="00DF1606">
        <w:rPr>
          <w:rFonts w:ascii="Arial" w:hAnsi="Arial" w:cs="Arial"/>
          <w:sz w:val="22"/>
          <w:szCs w:val="22"/>
        </w:rPr>
        <w:t xml:space="preserve"> or severity of the injury.</w:t>
      </w:r>
    </w:p>
    <w:p w14:paraId="33A21672" w14:textId="77777777" w:rsidR="00DF1606" w:rsidRDefault="003A49EE" w:rsidP="00EA69F6">
      <w:pPr>
        <w:pStyle w:val="ListParagraph"/>
        <w:numPr>
          <w:ilvl w:val="0"/>
          <w:numId w:val="17"/>
        </w:numPr>
        <w:spacing w:before="120" w:after="120" w:line="240" w:lineRule="atLeast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Use</w:t>
      </w:r>
      <w:r w:rsidR="0009147C">
        <w:rPr>
          <w:rFonts w:ascii="Arial" w:hAnsi="Arial" w:cs="Arial"/>
          <w:sz w:val="22"/>
          <w:szCs w:val="22"/>
        </w:rPr>
        <w:t xml:space="preserve"> the risk assessment rating</w:t>
      </w:r>
      <w:r w:rsidR="00A44BF7">
        <w:rPr>
          <w:rFonts w:ascii="Arial" w:hAnsi="Arial" w:cs="Arial"/>
          <w:sz w:val="22"/>
          <w:szCs w:val="22"/>
        </w:rPr>
        <w:t>, risk assessment</w:t>
      </w:r>
      <w:r w:rsidR="0009147C">
        <w:rPr>
          <w:rFonts w:ascii="Arial" w:hAnsi="Arial" w:cs="Arial"/>
          <w:sz w:val="22"/>
          <w:szCs w:val="22"/>
        </w:rPr>
        <w:t xml:space="preserve"> matrix</w:t>
      </w:r>
      <w:r w:rsidR="00A44BF7">
        <w:rPr>
          <w:rFonts w:ascii="Arial" w:hAnsi="Arial" w:cs="Arial"/>
          <w:sz w:val="22"/>
          <w:szCs w:val="22"/>
        </w:rPr>
        <w:t xml:space="preserve"> and hierarchy of controls, which are </w:t>
      </w:r>
      <w:r w:rsidR="0009147C">
        <w:rPr>
          <w:rFonts w:ascii="Arial" w:hAnsi="Arial" w:cs="Arial"/>
          <w:sz w:val="22"/>
          <w:szCs w:val="22"/>
        </w:rPr>
        <w:t>on your template.</w:t>
      </w:r>
    </w:p>
    <w:p w14:paraId="6C43E96E" w14:textId="77777777" w:rsidR="003A49EE" w:rsidRDefault="003A49EE" w:rsidP="003A49EE">
      <w:pPr>
        <w:spacing w:before="120" w:after="120" w:line="240" w:lineRule="atLeas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B6D4CC" wp14:editId="120E7D24">
                <wp:simplePos x="0" y="0"/>
                <wp:positionH relativeFrom="column">
                  <wp:posOffset>416560</wp:posOffset>
                </wp:positionH>
                <wp:positionV relativeFrom="paragraph">
                  <wp:posOffset>72864</wp:posOffset>
                </wp:positionV>
                <wp:extent cx="5229301" cy="928048"/>
                <wp:effectExtent l="0" t="0" r="9525" b="5715"/>
                <wp:wrapNone/>
                <wp:docPr id="13" name="Rectangle: Rounded Corner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301" cy="928048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5">
                                <a:lumMod val="67000"/>
                              </a:schemeClr>
                            </a:gs>
                            <a:gs pos="48000">
                              <a:schemeClr val="accent5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BBB54F" w14:textId="77777777" w:rsidR="007E4CC2" w:rsidRDefault="007E4CC2" w:rsidP="006D4B55">
                            <w:pPr>
                              <w:jc w:val="center"/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</w:pPr>
                          </w:p>
                          <w:p w14:paraId="72275390" w14:textId="77777777" w:rsidR="006D4B55" w:rsidRPr="006D4B55" w:rsidRDefault="006D4B55" w:rsidP="006D4B55">
                            <w:pPr>
                              <w:jc w:val="center"/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</w:pPr>
                            <w:r w:rsidRPr="006D4B55"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  <w:t>HINT: Consider changing the risk matrix to suit your site and the responses to controlling the hazard/s</w:t>
                            </w:r>
                          </w:p>
                          <w:p w14:paraId="69BDC088" w14:textId="77777777" w:rsidR="006D4B55" w:rsidRDefault="006D4B5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B6D4CC" id="Rectangle: Rounded Corners 13" o:spid="_x0000_s1027" style="position:absolute;margin-left:32.8pt;margin-top:5.75pt;width:411.75pt;height:73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" fillcolor="#2967a1 [2152]" stroked="f">
                <v:fill color2="#9cc2e5 [1944]" rotate="t" angle="180" colors="0 #2a69a2;31457f #609ed6;1 #9dc3e6" focus="100%" type="gradient"/>
                <v:textbox>
                  <w:txbxContent>
                    <w:p w14:paraId="2EBBB54F" w14:textId="77777777" w:rsidR="007E4CC2" w:rsidRDefault="007E4CC2" w:rsidP="006D4B55">
                      <w:pPr>
                        <w:jc w:val="center"/>
                        <w:rPr>
                          <w:rFonts w:ascii="Gibson" w:hAnsi="Gibson"/>
                          <w:sz w:val="32"/>
                          <w:szCs w:val="32"/>
                        </w:rPr>
                      </w:pPr>
                    </w:p>
                    <w:p w14:paraId="72275390" w14:textId="77777777" w:rsidR="006D4B55" w:rsidRPr="006D4B55" w:rsidRDefault="006D4B55" w:rsidP="006D4B55">
                      <w:pPr>
                        <w:jc w:val="center"/>
                        <w:rPr>
                          <w:rFonts w:ascii="Gibson" w:hAnsi="Gibson"/>
                          <w:sz w:val="32"/>
                          <w:szCs w:val="32"/>
                        </w:rPr>
                      </w:pPr>
                      <w:r w:rsidRPr="006D4B55">
                        <w:rPr>
                          <w:rFonts w:ascii="Gibson" w:hAnsi="Gibson"/>
                          <w:sz w:val="32"/>
                          <w:szCs w:val="32"/>
                        </w:rPr>
                        <w:t>HINT: Consider changing the risk matrix to suit your site and the responses to controlling the hazard/s</w:t>
                      </w:r>
                    </w:p>
                    <w:p w14:paraId="69BDC088" w14:textId="77777777" w:rsidR="006D4B55" w:rsidRDefault="006D4B55"/>
                  </w:txbxContent>
                </v:textbox>
              </v:roundrect>
            </w:pict>
          </mc:Fallback>
        </mc:AlternateContent>
      </w:r>
    </w:p>
    <w:p w14:paraId="045F0EE2" w14:textId="77777777" w:rsidR="003A49EE" w:rsidRDefault="003A49EE" w:rsidP="003A49EE">
      <w:pPr>
        <w:spacing w:before="120" w:after="120" w:line="240" w:lineRule="atLeast"/>
        <w:rPr>
          <w:rFonts w:ascii="Arial" w:hAnsi="Arial" w:cs="Arial"/>
          <w:sz w:val="22"/>
          <w:szCs w:val="22"/>
        </w:rPr>
      </w:pPr>
    </w:p>
    <w:p w14:paraId="4DCAB98F" w14:textId="77777777" w:rsidR="003A49EE" w:rsidRPr="003A49EE" w:rsidRDefault="003A49EE" w:rsidP="003A49EE">
      <w:pPr>
        <w:spacing w:before="120" w:after="120" w:line="240" w:lineRule="atLeast"/>
        <w:rPr>
          <w:rFonts w:ascii="Arial" w:hAnsi="Arial" w:cs="Arial"/>
          <w:sz w:val="22"/>
          <w:szCs w:val="22"/>
        </w:rPr>
      </w:pPr>
    </w:p>
    <w:p w14:paraId="753D8B65" w14:textId="77777777" w:rsidR="003A49EE" w:rsidRDefault="003A49EE" w:rsidP="003A49EE">
      <w:pPr>
        <w:pStyle w:val="ListParagraph"/>
        <w:spacing w:before="120" w:after="120" w:line="240" w:lineRule="atLeast"/>
        <w:ind w:left="980"/>
        <w:contextualSpacing w:val="0"/>
        <w:rPr>
          <w:rFonts w:ascii="Arial" w:hAnsi="Arial" w:cs="Arial"/>
          <w:sz w:val="22"/>
          <w:szCs w:val="22"/>
        </w:rPr>
      </w:pPr>
    </w:p>
    <w:p w14:paraId="5519A9D6" w14:textId="77777777" w:rsidR="007E4CC2" w:rsidRPr="00DF1606" w:rsidRDefault="007E4CC2" w:rsidP="003A49EE">
      <w:pPr>
        <w:pStyle w:val="ListParagraph"/>
        <w:spacing w:before="120" w:after="120" w:line="240" w:lineRule="atLeast"/>
        <w:ind w:left="980"/>
        <w:contextualSpacing w:val="0"/>
        <w:rPr>
          <w:rFonts w:ascii="Arial" w:hAnsi="Arial" w:cs="Arial"/>
          <w:sz w:val="22"/>
          <w:szCs w:val="22"/>
        </w:rPr>
      </w:pPr>
    </w:p>
    <w:p w14:paraId="5495523B" w14:textId="77777777" w:rsidR="00A44BF7" w:rsidRPr="003A49EE" w:rsidRDefault="00914241" w:rsidP="003A49EE">
      <w:pPr>
        <w:pStyle w:val="ListParagraph"/>
        <w:numPr>
          <w:ilvl w:val="0"/>
          <w:numId w:val="6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3A49EE">
        <w:rPr>
          <w:rFonts w:ascii="Arial" w:hAnsi="Arial" w:cs="Arial"/>
          <w:b/>
          <w:sz w:val="22"/>
          <w:szCs w:val="22"/>
        </w:rPr>
        <w:t xml:space="preserve">WHEN: </w:t>
      </w:r>
      <w:r w:rsidR="00A44BF7" w:rsidRPr="003A49EE">
        <w:rPr>
          <w:rFonts w:ascii="Arial" w:hAnsi="Arial" w:cs="Arial"/>
          <w:sz w:val="22"/>
          <w:szCs w:val="22"/>
        </w:rPr>
        <w:t xml:space="preserve">This process of identifying hazards, assessing risk and implementing controls underpins </w:t>
      </w:r>
      <w:proofErr w:type="gramStart"/>
      <w:r w:rsidR="00A44BF7" w:rsidRPr="003A49EE">
        <w:rPr>
          <w:rFonts w:ascii="Arial" w:hAnsi="Arial" w:cs="Arial"/>
          <w:sz w:val="22"/>
          <w:szCs w:val="22"/>
        </w:rPr>
        <w:t>all of</w:t>
      </w:r>
      <w:proofErr w:type="gramEnd"/>
      <w:r w:rsidR="00A44BF7" w:rsidRPr="003A49EE">
        <w:rPr>
          <w:rFonts w:ascii="Arial" w:hAnsi="Arial" w:cs="Arial"/>
          <w:sz w:val="22"/>
          <w:szCs w:val="22"/>
        </w:rPr>
        <w:t xml:space="preserve"> your programs and will be applied to all of your work. Many of your documents include the risk rating categories e.g. workplace inspection (F</w:t>
      </w:r>
      <w:r w:rsidR="007E4CC2">
        <w:rPr>
          <w:rFonts w:ascii="Arial" w:hAnsi="Arial" w:cs="Arial"/>
          <w:sz w:val="22"/>
          <w:szCs w:val="22"/>
        </w:rPr>
        <w:t>orm</w:t>
      </w:r>
      <w:r w:rsidR="00A44BF7" w:rsidRPr="003A49EE">
        <w:rPr>
          <w:rFonts w:ascii="Arial" w:hAnsi="Arial" w:cs="Arial"/>
          <w:sz w:val="22"/>
          <w:szCs w:val="22"/>
        </w:rPr>
        <w:t xml:space="preserve"> 6B), contractor and visitor induction (F</w:t>
      </w:r>
      <w:r w:rsidR="007E4CC2">
        <w:rPr>
          <w:rFonts w:ascii="Arial" w:hAnsi="Arial" w:cs="Arial"/>
          <w:sz w:val="22"/>
          <w:szCs w:val="22"/>
        </w:rPr>
        <w:t>orm</w:t>
      </w:r>
      <w:r w:rsidR="00A44BF7" w:rsidRPr="003A49EE">
        <w:rPr>
          <w:rFonts w:ascii="Arial" w:hAnsi="Arial" w:cs="Arial"/>
          <w:sz w:val="22"/>
          <w:szCs w:val="22"/>
        </w:rPr>
        <w:t xml:space="preserve"> 13C).</w:t>
      </w:r>
    </w:p>
    <w:p w14:paraId="7F8072F4" w14:textId="77777777" w:rsidR="00A44BF7" w:rsidRPr="00A44BF7" w:rsidRDefault="00A44BF7" w:rsidP="003A49EE">
      <w:pPr>
        <w:spacing w:before="120" w:after="120" w:line="240" w:lineRule="atLeast"/>
        <w:ind w:left="709" w:firstLine="33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lastRenderedPageBreak/>
        <w:t xml:space="preserve">All people on site </w:t>
      </w:r>
      <w:r>
        <w:rPr>
          <w:rFonts w:ascii="Arial" w:hAnsi="Arial" w:cs="Arial"/>
          <w:sz w:val="22"/>
          <w:szCs w:val="22"/>
        </w:rPr>
        <w:t>should</w:t>
      </w:r>
      <w:r w:rsidRPr="00A44BF7">
        <w:rPr>
          <w:rFonts w:ascii="Arial" w:hAnsi="Arial" w:cs="Arial"/>
          <w:sz w:val="22"/>
          <w:szCs w:val="22"/>
        </w:rPr>
        <w:t xml:space="preserve"> apply these categories when formally assessing hazards or during their normal work practice.</w:t>
      </w:r>
    </w:p>
    <w:p w14:paraId="7DC6EC74" w14:textId="77777777" w:rsidR="00A44BF7" w:rsidRPr="00A44BF7" w:rsidRDefault="00A44BF7" w:rsidP="003A49EE">
      <w:pPr>
        <w:spacing w:before="120" w:after="120" w:line="240" w:lineRule="atLeast"/>
        <w:ind w:left="709" w:firstLine="33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 xml:space="preserve">Risk assessments should be undertaken if one of the following events occurs: </w:t>
      </w:r>
    </w:p>
    <w:p w14:paraId="536A1B0C" w14:textId="77777777" w:rsidR="00A44BF7" w:rsidRPr="00A44BF7" w:rsidRDefault="00A44BF7" w:rsidP="00EA69F6">
      <w:pPr>
        <w:pStyle w:val="ListParagraph"/>
        <w:numPr>
          <w:ilvl w:val="0"/>
          <w:numId w:val="18"/>
        </w:numPr>
        <w:spacing w:before="120" w:after="120" w:line="240" w:lineRule="atLeast"/>
        <w:contextualSpacing w:val="0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>before setting up and using any new premises as a place of work</w:t>
      </w:r>
    </w:p>
    <w:p w14:paraId="289C6D68" w14:textId="77777777" w:rsidR="00A44BF7" w:rsidRPr="00A44BF7" w:rsidRDefault="00A44BF7" w:rsidP="00EA69F6">
      <w:pPr>
        <w:pStyle w:val="ListParagraph"/>
        <w:numPr>
          <w:ilvl w:val="0"/>
          <w:numId w:val="18"/>
        </w:numPr>
        <w:spacing w:before="120" w:after="120" w:line="240" w:lineRule="atLeast"/>
        <w:contextualSpacing w:val="0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>when planning work processes</w:t>
      </w:r>
    </w:p>
    <w:p w14:paraId="141E04A7" w14:textId="77777777" w:rsidR="00A44BF7" w:rsidRPr="00A44BF7" w:rsidRDefault="00A44BF7" w:rsidP="00EA69F6">
      <w:pPr>
        <w:pStyle w:val="ListParagraph"/>
        <w:numPr>
          <w:ilvl w:val="0"/>
          <w:numId w:val="18"/>
        </w:numPr>
        <w:spacing w:before="120" w:after="120" w:line="240" w:lineRule="atLeast"/>
        <w:contextualSpacing w:val="0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>before installation, erection, commissioning or alteration of plant</w:t>
      </w:r>
    </w:p>
    <w:p w14:paraId="5EA53449" w14:textId="77777777" w:rsidR="00A44BF7" w:rsidRPr="00A44BF7" w:rsidRDefault="00A44BF7" w:rsidP="00EA69F6">
      <w:pPr>
        <w:pStyle w:val="ListParagraph"/>
        <w:numPr>
          <w:ilvl w:val="0"/>
          <w:numId w:val="18"/>
        </w:numPr>
        <w:spacing w:before="120" w:after="120" w:line="240" w:lineRule="atLeast"/>
        <w:contextualSpacing w:val="0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>whenever changes are made to:</w:t>
      </w:r>
    </w:p>
    <w:p w14:paraId="02D3C883" w14:textId="77777777" w:rsidR="00A44BF7" w:rsidRPr="00A44BF7" w:rsidRDefault="00A44BF7" w:rsidP="00EA69F6">
      <w:pPr>
        <w:pStyle w:val="ListParagraph"/>
        <w:numPr>
          <w:ilvl w:val="0"/>
          <w:numId w:val="18"/>
        </w:numPr>
        <w:spacing w:before="120" w:after="120" w:line="240" w:lineRule="atLeast"/>
        <w:contextualSpacing w:val="0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>the workplace</w:t>
      </w:r>
    </w:p>
    <w:p w14:paraId="11C003F6" w14:textId="77777777" w:rsidR="00A44BF7" w:rsidRPr="00A44BF7" w:rsidRDefault="00A44BF7" w:rsidP="00EA69F6">
      <w:pPr>
        <w:pStyle w:val="ListParagraph"/>
        <w:numPr>
          <w:ilvl w:val="0"/>
          <w:numId w:val="18"/>
        </w:numPr>
        <w:spacing w:before="120" w:after="120" w:line="240" w:lineRule="atLeast"/>
        <w:contextualSpacing w:val="0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>the system or method of work (SWMS)</w:t>
      </w:r>
    </w:p>
    <w:p w14:paraId="0E64BAF5" w14:textId="77777777" w:rsidR="00A44BF7" w:rsidRPr="00A44BF7" w:rsidRDefault="00A44BF7" w:rsidP="00EA69F6">
      <w:pPr>
        <w:numPr>
          <w:ilvl w:val="0"/>
          <w:numId w:val="18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 xml:space="preserve">before hazardous substances are introduced into a place of work </w:t>
      </w:r>
    </w:p>
    <w:p w14:paraId="4964F12A" w14:textId="77777777" w:rsidR="00A44BF7" w:rsidRPr="00A44BF7" w:rsidRDefault="00A44BF7" w:rsidP="00EA69F6">
      <w:pPr>
        <w:numPr>
          <w:ilvl w:val="0"/>
          <w:numId w:val="18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A44BF7">
        <w:rPr>
          <w:rFonts w:ascii="Arial" w:hAnsi="Arial" w:cs="Arial"/>
          <w:sz w:val="22"/>
          <w:szCs w:val="22"/>
        </w:rPr>
        <w:t xml:space="preserve">when new or additional health and safety information relevant to our business becomes available. </w:t>
      </w:r>
      <w:r>
        <w:rPr>
          <w:rFonts w:ascii="Arial" w:hAnsi="Arial" w:cs="Arial"/>
          <w:sz w:val="22"/>
          <w:szCs w:val="22"/>
        </w:rPr>
        <w:t>e.</w:t>
      </w:r>
      <w:r w:rsidRPr="00A44BF7">
        <w:rPr>
          <w:rFonts w:ascii="Arial" w:hAnsi="Arial" w:cs="Arial"/>
          <w:sz w:val="22"/>
          <w:szCs w:val="22"/>
        </w:rPr>
        <w:t>g</w:t>
      </w:r>
      <w:r>
        <w:rPr>
          <w:rFonts w:ascii="Arial" w:hAnsi="Arial" w:cs="Arial"/>
          <w:sz w:val="22"/>
          <w:szCs w:val="22"/>
        </w:rPr>
        <w:t>.</w:t>
      </w:r>
      <w:r w:rsidRPr="00A44BF7">
        <w:rPr>
          <w:rFonts w:ascii="Arial" w:hAnsi="Arial" w:cs="Arial"/>
          <w:sz w:val="22"/>
          <w:szCs w:val="22"/>
        </w:rPr>
        <w:t xml:space="preserve"> safety alerts</w:t>
      </w:r>
      <w:r w:rsidR="007E4CC2">
        <w:rPr>
          <w:rFonts w:ascii="Arial" w:hAnsi="Arial" w:cs="Arial"/>
          <w:sz w:val="22"/>
          <w:szCs w:val="22"/>
        </w:rPr>
        <w:t>.</w:t>
      </w:r>
    </w:p>
    <w:p w14:paraId="4084BFE2" w14:textId="77777777" w:rsidR="00B7446B" w:rsidRPr="00A44BF7" w:rsidRDefault="00914241" w:rsidP="00B7446B">
      <w:pPr>
        <w:numPr>
          <w:ilvl w:val="0"/>
          <w:numId w:val="6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B7446B">
        <w:rPr>
          <w:rFonts w:ascii="Arial" w:hAnsi="Arial" w:cs="Arial"/>
          <w:b/>
          <w:sz w:val="22"/>
          <w:szCs w:val="22"/>
        </w:rPr>
        <w:t>ACTION:</w:t>
      </w:r>
      <w:r w:rsidR="00A44BF7">
        <w:rPr>
          <w:rFonts w:ascii="Arial" w:hAnsi="Arial" w:cs="Arial"/>
          <w:b/>
          <w:sz w:val="22"/>
          <w:szCs w:val="22"/>
        </w:rPr>
        <w:t xml:space="preserve"> </w:t>
      </w:r>
      <w:r w:rsidR="00A44BF7" w:rsidRPr="00A44BF7">
        <w:rPr>
          <w:rFonts w:ascii="Arial" w:hAnsi="Arial" w:cs="Arial"/>
          <w:sz w:val="22"/>
          <w:szCs w:val="22"/>
        </w:rPr>
        <w:t xml:space="preserve">If a hazard is identified on </w:t>
      </w:r>
      <w:proofErr w:type="gramStart"/>
      <w:r w:rsidR="00A44BF7" w:rsidRPr="00A44BF7">
        <w:rPr>
          <w:rFonts w:ascii="Arial" w:hAnsi="Arial" w:cs="Arial"/>
          <w:sz w:val="22"/>
          <w:szCs w:val="22"/>
        </w:rPr>
        <w:t>site</w:t>
      </w:r>
      <w:proofErr w:type="gramEnd"/>
      <w:r w:rsidR="00A44BF7" w:rsidRPr="00A44BF7">
        <w:rPr>
          <w:rFonts w:ascii="Arial" w:hAnsi="Arial" w:cs="Arial"/>
          <w:sz w:val="22"/>
          <w:szCs w:val="22"/>
        </w:rPr>
        <w:t xml:space="preserve"> you should apply your risk management strategy and take necessary actions to reduce the hazard to its lowest practicable level.</w:t>
      </w:r>
    </w:p>
    <w:p w14:paraId="3FC222F5" w14:textId="77777777" w:rsidR="00334654" w:rsidRDefault="00914241" w:rsidP="00334654">
      <w:pPr>
        <w:numPr>
          <w:ilvl w:val="0"/>
          <w:numId w:val="6"/>
        </w:numPr>
        <w:spacing w:before="120" w:after="120" w:line="240" w:lineRule="atLeast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t>DOCUMENT CONTROL:</w:t>
      </w:r>
      <w:r>
        <w:rPr>
          <w:rFonts w:ascii="Arial" w:hAnsi="Arial" w:cs="Arial"/>
          <w:sz w:val="22"/>
          <w:szCs w:val="22"/>
        </w:rPr>
        <w:t xml:space="preserve"> </w:t>
      </w:r>
      <w:r w:rsidR="00A44BF7">
        <w:rPr>
          <w:rFonts w:ascii="Arial" w:hAnsi="Arial" w:cs="Arial"/>
          <w:sz w:val="22"/>
          <w:szCs w:val="22"/>
        </w:rPr>
        <w:t xml:space="preserve">File </w:t>
      </w:r>
      <w:proofErr w:type="gramStart"/>
      <w:r w:rsidR="00A44BF7">
        <w:rPr>
          <w:rFonts w:ascii="Arial" w:hAnsi="Arial" w:cs="Arial"/>
          <w:sz w:val="22"/>
          <w:szCs w:val="22"/>
        </w:rPr>
        <w:t>all of</w:t>
      </w:r>
      <w:proofErr w:type="gramEnd"/>
      <w:r w:rsidR="00A44BF7">
        <w:rPr>
          <w:rFonts w:ascii="Arial" w:hAnsi="Arial" w:cs="Arial"/>
          <w:sz w:val="22"/>
          <w:szCs w:val="22"/>
        </w:rPr>
        <w:t xml:space="preserve"> the documents created while assessing hazards as instructed in the Document control program.</w:t>
      </w:r>
    </w:p>
    <w:p w14:paraId="15C3F363" w14:textId="77777777" w:rsidR="008B308A" w:rsidRPr="00AA3462" w:rsidRDefault="008B308A" w:rsidP="008B308A">
      <w:pPr>
        <w:spacing w:before="120" w:after="120" w:line="240" w:lineRule="atLeast"/>
        <w:ind w:left="7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E37830" wp14:editId="4186A66C">
                <wp:simplePos x="0" y="0"/>
                <wp:positionH relativeFrom="column">
                  <wp:posOffset>2186229</wp:posOffset>
                </wp:positionH>
                <wp:positionV relativeFrom="paragraph">
                  <wp:posOffset>1648918</wp:posOffset>
                </wp:positionV>
                <wp:extent cx="1697126" cy="1580083"/>
                <wp:effectExtent l="0" t="0" r="17780" b="2032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126" cy="158008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2CB1EE" w14:textId="77777777" w:rsidR="008B308A" w:rsidRPr="008B308A" w:rsidRDefault="008B308A" w:rsidP="008B308A">
                            <w:pPr>
                              <w:jc w:val="center"/>
                              <w:rPr>
                                <w:rFonts w:ascii="Gibson" w:hAnsi="Gibson"/>
                                <w:b/>
                              </w:rPr>
                            </w:pPr>
                            <w:r w:rsidRPr="008B308A">
                              <w:rPr>
                                <w:rFonts w:ascii="Gibson" w:hAnsi="Gibson"/>
                                <w:b/>
                              </w:rPr>
                              <w:t>Risk management process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0E37830" id="Oval 12" o:spid="_x0000_s1028" style="position:absolute;left:0;text-align:left;margin-left:172.15pt;margin-top:129.85pt;width:133.65pt;height:124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" fillcolor="#4472c4 [3204]" strokecolor="#1f3763 [1604]" strokeweight="1pt">
                <v:stroke joinstyle="miter"/>
                <v:textbox>
                  <w:txbxContent>
                    <w:p w14:paraId="472CB1EE" w14:textId="77777777" w:rsidR="008B308A" w:rsidRPr="008B308A" w:rsidRDefault="008B308A" w:rsidP="008B308A">
                      <w:pPr>
                        <w:jc w:val="center"/>
                        <w:rPr>
                          <w:rFonts w:ascii="Gibson" w:hAnsi="Gibson"/>
                          <w:b/>
                        </w:rPr>
                      </w:pPr>
                      <w:r w:rsidRPr="008B308A">
                        <w:rPr>
                          <w:rFonts w:ascii="Gibson" w:hAnsi="Gibson"/>
                          <w:b/>
                        </w:rPr>
                        <w:t>Risk management process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5AB6708" wp14:editId="7B9C8A06">
            <wp:extent cx="5091379" cy="4718304"/>
            <wp:effectExtent l="0" t="38100" r="0" b="44450"/>
            <wp:docPr id="11" name="Diagram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195CE366" w14:textId="77777777" w:rsidR="009C62DE" w:rsidRDefault="009C62DE" w:rsidP="009C62DE">
      <w:pPr>
        <w:pStyle w:val="Heading2"/>
        <w:rPr>
          <w:lang w:val="en-US"/>
        </w:rPr>
      </w:pPr>
      <w:r>
        <w:rPr>
          <w:lang w:val="en-US"/>
        </w:rPr>
        <w:t xml:space="preserve">References: </w:t>
      </w:r>
    </w:p>
    <w:p w14:paraId="1B8C9001" w14:textId="77777777" w:rsidR="008B308A" w:rsidRPr="008B308A" w:rsidRDefault="008B308A" w:rsidP="007E4CC2">
      <w:pPr>
        <w:spacing w:line="276" w:lineRule="auto"/>
        <w:ind w:left="-28"/>
        <w:jc w:val="both"/>
        <w:rPr>
          <w:rFonts w:ascii="Arial" w:hAnsi="Arial" w:cs="Arial"/>
          <w:sz w:val="22"/>
          <w:szCs w:val="22"/>
          <w:lang w:val="en-US"/>
        </w:rPr>
      </w:pPr>
      <w:r w:rsidRPr="008B308A">
        <w:rPr>
          <w:rFonts w:ascii="Arial" w:hAnsi="Arial" w:cs="Arial"/>
          <w:sz w:val="22"/>
          <w:szCs w:val="22"/>
          <w:lang w:val="en-US"/>
        </w:rPr>
        <w:t>(NSW) Work Health &amp; Safety Act 2011 section 19, 20,21,22,23,24,25,26,27</w:t>
      </w:r>
    </w:p>
    <w:p w14:paraId="7A7D48EE" w14:textId="77777777" w:rsidR="008B308A" w:rsidRPr="008B308A" w:rsidRDefault="008B308A" w:rsidP="007E4CC2">
      <w:pPr>
        <w:spacing w:line="276" w:lineRule="auto"/>
        <w:ind w:left="-28"/>
        <w:jc w:val="both"/>
        <w:rPr>
          <w:rFonts w:ascii="Arial" w:hAnsi="Arial" w:cs="Arial"/>
          <w:sz w:val="22"/>
          <w:szCs w:val="22"/>
          <w:lang w:val="en-US"/>
        </w:rPr>
      </w:pPr>
      <w:r w:rsidRPr="008B308A">
        <w:rPr>
          <w:rFonts w:ascii="Arial" w:hAnsi="Arial" w:cs="Arial"/>
          <w:sz w:val="22"/>
          <w:szCs w:val="22"/>
          <w:lang w:val="en-US"/>
        </w:rPr>
        <w:t>(NSW) Work Health &amp; Safety Regulation 2011 Part 3.1 (Managing risks to health &amp; safety)</w:t>
      </w:r>
    </w:p>
    <w:p w14:paraId="3363D91C" w14:textId="5A5DAC22" w:rsidR="008B308A" w:rsidRPr="008B308A" w:rsidRDefault="008B308A" w:rsidP="007E4CC2">
      <w:pPr>
        <w:spacing w:line="276" w:lineRule="auto"/>
        <w:ind w:left="-28"/>
        <w:jc w:val="both"/>
        <w:rPr>
          <w:rFonts w:ascii="Arial" w:hAnsi="Arial" w:cs="Arial"/>
          <w:sz w:val="22"/>
          <w:szCs w:val="22"/>
          <w:lang w:val="en-US"/>
        </w:rPr>
      </w:pPr>
      <w:r w:rsidRPr="008B308A">
        <w:rPr>
          <w:rFonts w:ascii="Arial" w:hAnsi="Arial"/>
          <w:sz w:val="22"/>
          <w:szCs w:val="22"/>
          <w:lang w:val="en-US"/>
        </w:rPr>
        <w:t>(NSW) Work Health &amp; Safety (Mines and Petroleum Sites) Regulation 20</w:t>
      </w:r>
      <w:r w:rsidR="00107912">
        <w:rPr>
          <w:rFonts w:ascii="Arial" w:hAnsi="Arial"/>
          <w:sz w:val="22"/>
          <w:szCs w:val="22"/>
          <w:lang w:val="en-US"/>
        </w:rPr>
        <w:t>22 section 14</w:t>
      </w:r>
    </w:p>
    <w:p w14:paraId="188CCA63" w14:textId="77777777" w:rsidR="008B308A" w:rsidRPr="008B308A" w:rsidRDefault="008B308A" w:rsidP="007E4CC2">
      <w:pPr>
        <w:spacing w:line="276" w:lineRule="auto"/>
        <w:ind w:left="-28"/>
        <w:jc w:val="both"/>
        <w:rPr>
          <w:rFonts w:ascii="Arial" w:hAnsi="Arial"/>
          <w:sz w:val="22"/>
          <w:szCs w:val="22"/>
          <w:lang w:val="en-US"/>
        </w:rPr>
      </w:pPr>
      <w:r w:rsidRPr="008B308A">
        <w:rPr>
          <w:rFonts w:ascii="Arial" w:hAnsi="Arial"/>
          <w:sz w:val="22"/>
          <w:szCs w:val="22"/>
          <w:lang w:val="en-US"/>
        </w:rPr>
        <w:t xml:space="preserve">NSW MDG 1010 Risk Management for the Mining Industry, </w:t>
      </w:r>
    </w:p>
    <w:p w14:paraId="6C3CE8D1" w14:textId="77777777" w:rsidR="008B308A" w:rsidRPr="008B308A" w:rsidRDefault="008B308A" w:rsidP="007E4CC2">
      <w:pPr>
        <w:spacing w:line="276" w:lineRule="auto"/>
        <w:ind w:left="-28"/>
        <w:jc w:val="both"/>
        <w:rPr>
          <w:rFonts w:ascii="Arial" w:hAnsi="Arial"/>
          <w:sz w:val="22"/>
          <w:szCs w:val="22"/>
          <w:lang w:val="en-US"/>
        </w:rPr>
      </w:pPr>
      <w:r w:rsidRPr="008B308A">
        <w:rPr>
          <w:rFonts w:ascii="Arial" w:hAnsi="Arial"/>
          <w:sz w:val="22"/>
          <w:szCs w:val="22"/>
          <w:lang w:val="en-US"/>
        </w:rPr>
        <w:t>MDG 1014 Guide to Reviewing a Risk Assessment of Mine Equipment and Operations</w:t>
      </w:r>
    </w:p>
    <w:p w14:paraId="77BC843F" w14:textId="77777777" w:rsidR="00334654" w:rsidRDefault="008B308A" w:rsidP="007E4CC2">
      <w:pPr>
        <w:spacing w:line="276" w:lineRule="auto"/>
        <w:ind w:left="-28"/>
        <w:jc w:val="both"/>
      </w:pPr>
      <w:r w:rsidRPr="008B308A">
        <w:rPr>
          <w:rFonts w:ascii="Arial" w:hAnsi="Arial"/>
          <w:sz w:val="22"/>
          <w:szCs w:val="22"/>
          <w:lang w:val="en-US"/>
        </w:rPr>
        <w:t>Health and Safety in Quarries - Section 2 - Safety Management System</w:t>
      </w:r>
    </w:p>
    <w:sectPr w:rsidR="00334654" w:rsidSect="00E41FA0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2381" w:right="1276" w:bottom="1644" w:left="141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07805F" w14:textId="77777777" w:rsidR="00D352B7" w:rsidRDefault="00D352B7" w:rsidP="00870475">
      <w:r>
        <w:separator/>
      </w:r>
    </w:p>
  </w:endnote>
  <w:endnote w:type="continuationSeparator" w:id="0">
    <w:p w14:paraId="28681A14" w14:textId="77777777" w:rsidR="00D352B7" w:rsidRDefault="00D352B7" w:rsidP="00870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2BBDBC6-8F7B-4D94-909D-34003BDE991C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725E8839-62D4-4A6E-9CA3-4BEB0DBE1BB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525474FA-9384-46FA-9C18-7E993054A9A8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3689051C-CA1B-45B1-8808-5B41A077481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2D3DF4" w14:textId="77777777" w:rsidR="00963DD6" w:rsidRDefault="00963DD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337952" w14:textId="77777777" w:rsidR="00C70901" w:rsidRPr="00797BF5" w:rsidRDefault="00E41FA0" w:rsidP="0015218A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55654230" wp14:editId="28A913AA">
              <wp:simplePos x="0" y="0"/>
              <wp:positionH relativeFrom="page">
                <wp:posOffset>6388405</wp:posOffset>
              </wp:positionH>
              <wp:positionV relativeFrom="page">
                <wp:posOffset>10045065</wp:posOffset>
              </wp:positionV>
              <wp:extent cx="259080" cy="821055"/>
              <wp:effectExtent l="57150" t="19050" r="45720" b="0"/>
              <wp:wrapNone/>
              <wp:docPr id="7" name="Group 1" title="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8" name="Straight Connector 2"/>
                      <wps:cNvCnPr/>
                      <wps:spPr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  <wps:wsp>
                      <wps:cNvPr id="9" name="Oval 3"/>
                      <wps:cNvSpPr/>
                      <wps:spPr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C96BEA5" id="Group 1" o:spid="_x0000_s1026" alt="Title: brand symbol" style="position:absolute;margin-left:503pt;margin-top:790.95pt;width:20.4pt;height:64.65pt;rotation:5;z-index:25165465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="0005052D" w:rsidRPr="00797BF5">
      <w:rPr>
        <w:rFonts w:ascii="Arial" w:hAnsi="Arial" w:cs="Arial"/>
        <w:noProof/>
      </w:rPr>
      <w:drawing>
        <wp:anchor distT="0" distB="0" distL="114300" distR="114300" simplePos="0" relativeHeight="251653632" behindDoc="0" locked="0" layoutInCell="1" allowOverlap="1" wp14:anchorId="79642DA2" wp14:editId="133787A1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3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052D" w:rsidRPr="00797BF5"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545AF4FE" wp14:editId="40759561">
              <wp:simplePos x="0" y="0"/>
              <wp:positionH relativeFrom="page">
                <wp:posOffset>3114675</wp:posOffset>
              </wp:positionH>
              <wp:positionV relativeFrom="page">
                <wp:posOffset>10117455</wp:posOffset>
              </wp:positionV>
              <wp:extent cx="3390900" cy="2413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9090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F74AFAE" w14:textId="77777777" w:rsidR="0015218A" w:rsidRPr="00252FB7" w:rsidRDefault="0015218A" w:rsidP="0015218A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5AF4F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left:0;text-align:left;margin-left:245.25pt;margin-top:796.65pt;width:267pt;height:1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" filled="f" stroked="f">
              <v:textbox>
                <w:txbxContent>
                  <w:p w14:paraId="0F74AFAE" w14:textId="77777777" w:rsidR="0015218A" w:rsidRPr="00252FB7" w:rsidRDefault="0015218A" w:rsidP="0015218A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D57F9" w:rsidRPr="00797BF5">
      <w:rPr>
        <w:rFonts w:ascii="Arial" w:hAnsi="Arial" w:cs="Arial"/>
        <w:b/>
        <w:color w:val="062539"/>
        <w:sz w:val="18"/>
      </w:rPr>
      <w:fldChar w:fldCharType="begin"/>
    </w:r>
    <w:r w:rsidR="006D57F9" w:rsidRPr="00797BF5">
      <w:rPr>
        <w:rFonts w:ascii="Arial" w:hAnsi="Arial" w:cs="Arial"/>
        <w:b/>
        <w:color w:val="062539"/>
        <w:sz w:val="18"/>
      </w:rPr>
      <w:instrText xml:space="preserve"> PAGE   \* MERGEFORMAT </w:instrText>
    </w:r>
    <w:r w:rsidR="006D57F9" w:rsidRPr="00797BF5">
      <w:rPr>
        <w:rFonts w:ascii="Arial" w:hAnsi="Arial" w:cs="Arial"/>
        <w:b/>
        <w:color w:val="062539"/>
        <w:sz w:val="18"/>
      </w:rPr>
      <w:fldChar w:fldCharType="separate"/>
    </w:r>
    <w:r w:rsidR="007E5471">
      <w:rPr>
        <w:rFonts w:ascii="Arial" w:hAnsi="Arial" w:cs="Arial"/>
        <w:b/>
        <w:noProof/>
        <w:color w:val="062539"/>
        <w:sz w:val="18"/>
      </w:rPr>
      <w:t>2</w:t>
    </w:r>
    <w:r w:rsidR="006D57F9" w:rsidRPr="00797BF5">
      <w:rPr>
        <w:rFonts w:ascii="Arial" w:hAnsi="Arial" w:cs="Arial"/>
        <w:b/>
        <w:noProof/>
        <w:color w:val="062539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462266" w14:textId="77777777" w:rsidR="00AF0D4B" w:rsidRPr="00797BF5" w:rsidRDefault="00E41FA0" w:rsidP="00AF0D4B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1E8FFF90" wp14:editId="154BE878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D4FFDBC" id="Group 1" o:spid="_x0000_s1026" alt="Title: brand symbol" style="position:absolute;margin-left:500.5pt;margin-top:792.05pt;width:20.4pt;height:64.65pt;rotation:5;z-index:25165977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C21FD11" wp14:editId="5EF634DD">
              <wp:simplePos x="0" y="0"/>
              <wp:positionH relativeFrom="page">
                <wp:posOffset>3189426</wp:posOffset>
              </wp:positionH>
              <wp:positionV relativeFrom="page">
                <wp:posOffset>10116922</wp:posOffset>
              </wp:positionV>
              <wp:extent cx="3416199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16199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059394" w14:textId="77777777" w:rsidR="00AF0D4B" w:rsidRPr="00252FB7" w:rsidRDefault="00AF0D4B" w:rsidP="00AF0D4B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21FD11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0;text-align:left;margin-left:251.15pt;margin-top:796.6pt;width:269pt;height:1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" filled="f" stroked="f">
              <v:textbox>
                <w:txbxContent>
                  <w:p w14:paraId="20059394" w14:textId="77777777" w:rsidR="00AF0D4B" w:rsidRPr="00252FB7" w:rsidRDefault="00AF0D4B" w:rsidP="00AF0D4B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ab/>
      <w:t xml:space="preserve">  </w:t>
    </w:r>
    <w:r w:rsidR="00AF0D4B" w:rsidRPr="00797BF5">
      <w:rPr>
        <w:rFonts w:ascii="Arial" w:hAnsi="Arial" w:cs="Arial"/>
        <w:b/>
      </w:rPr>
      <w:fldChar w:fldCharType="begin"/>
    </w:r>
    <w:r w:rsidR="00AF0D4B" w:rsidRPr="00797BF5">
      <w:rPr>
        <w:rFonts w:ascii="Arial" w:hAnsi="Arial" w:cs="Arial"/>
        <w:b/>
      </w:rPr>
      <w:instrText xml:space="preserve"> PAGE   \* MERGEFORMAT </w:instrText>
    </w:r>
    <w:r w:rsidR="00AF0D4B" w:rsidRPr="00797BF5">
      <w:rPr>
        <w:rFonts w:ascii="Arial" w:hAnsi="Arial" w:cs="Arial"/>
        <w:b/>
      </w:rPr>
      <w:fldChar w:fldCharType="separate"/>
    </w:r>
    <w:r w:rsidR="007E5471">
      <w:rPr>
        <w:rFonts w:ascii="Arial" w:hAnsi="Arial" w:cs="Arial"/>
        <w:b/>
        <w:noProof/>
      </w:rPr>
      <w:t>1</w:t>
    </w:r>
    <w:r w:rsidR="00AF0D4B" w:rsidRPr="00797BF5">
      <w:rPr>
        <w:rFonts w:ascii="Arial" w:hAnsi="Arial" w:cs="Arial"/>
        <w:b/>
        <w:noProof/>
      </w:rPr>
      <w:fldChar w:fldCharType="end"/>
    </w:r>
    <w:r w:rsidR="0005052D" w:rsidRPr="00797BF5">
      <w:rPr>
        <w:rFonts w:ascii="Arial" w:hAnsi="Arial" w:cs="Arial"/>
        <w:b/>
        <w:noProof/>
        <w:lang w:eastAsia="en-AU"/>
      </w:rPr>
      <w:drawing>
        <wp:anchor distT="0" distB="0" distL="114300" distR="114300" simplePos="0" relativeHeight="251657728" behindDoc="1" locked="0" layoutInCell="1" allowOverlap="1" wp14:anchorId="2656EB43" wp14:editId="6F8C2F2C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5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AFF0F4" w14:textId="77777777" w:rsidR="00D352B7" w:rsidRDefault="00D352B7" w:rsidP="00870475">
      <w:r>
        <w:separator/>
      </w:r>
    </w:p>
  </w:footnote>
  <w:footnote w:type="continuationSeparator" w:id="0">
    <w:p w14:paraId="5A823EA8" w14:textId="77777777" w:rsidR="00D352B7" w:rsidRDefault="00D352B7" w:rsidP="008704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78E9F0" w14:textId="77777777" w:rsidR="00963DD6" w:rsidRDefault="00963DD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B172C9" w14:textId="77777777" w:rsidR="00AF0D4B" w:rsidRPr="00AF0D4B" w:rsidRDefault="0005052D" w:rsidP="00AF0D4B">
    <w:r>
      <w:rPr>
        <w:noProof/>
      </w:rPr>
      <w:drawing>
        <wp:anchor distT="0" distB="0" distL="114300" distR="114300" simplePos="0" relativeHeight="251656704" behindDoc="1" locked="0" layoutInCell="1" allowOverlap="1" wp14:anchorId="7CE4C2BF" wp14:editId="6F100A3A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2" name="Picture 22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6B67D5" w14:textId="13D5C901" w:rsidR="00AF0D4B" w:rsidRPr="00C12D98" w:rsidRDefault="00963DD6" w:rsidP="00C12D98">
    <w:sdt>
      <w:sdtPr>
        <w:id w:val="387541682"/>
        <w:docPartObj>
          <w:docPartGallery w:val="Watermarks"/>
          <w:docPartUnique/>
        </w:docPartObj>
      </w:sdtPr>
      <w:sdtContent>
        <w:r>
          <w:rPr>
            <w:noProof/>
          </w:rPr>
          <w:pict w14:anchorId="25F08DC6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208425080" o:spid="_x0000_s1026" type="#_x0000_t136" style="position:absolute;margin-left:0;margin-top:0;width:537.1pt;height:100.7pt;rotation:315;z-index:-251652608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Historical Document"/>
            </v:shape>
          </w:pict>
        </w:r>
      </w:sdtContent>
    </w:sdt>
    <w:r w:rsidR="0005052D"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79F093A9" wp14:editId="1D5DAA0A">
              <wp:simplePos x="0" y="0"/>
              <wp:positionH relativeFrom="column">
                <wp:posOffset>-130810</wp:posOffset>
              </wp:positionH>
              <wp:positionV relativeFrom="paragraph">
                <wp:posOffset>51435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14A20D65" w14:textId="77777777" w:rsidR="00C12D98" w:rsidRPr="0005052D" w:rsidRDefault="0005052D" w:rsidP="00C12D98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9F093A9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-10.3pt;margin-top:4.05pt;width:345.35pt;height:44.9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" filled="f">
              <v:stroke opacity="0"/>
              <v:textbox style="mso-fit-shape-to-text:t">
                <w:txbxContent>
                  <w:p w14:paraId="14A20D65" w14:textId="77777777" w:rsidR="00C12D98" w:rsidRPr="0005052D" w:rsidRDefault="0005052D" w:rsidP="00C12D98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5052D">
      <w:rPr>
        <w:noProof/>
      </w:rPr>
      <w:drawing>
        <wp:anchor distT="0" distB="0" distL="114300" distR="114300" simplePos="0" relativeHeight="251660800" behindDoc="1" locked="0" layoutInCell="1" allowOverlap="1" wp14:anchorId="2D510DFC" wp14:editId="199259E9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4" name="Picture 24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5731E"/>
    <w:multiLevelType w:val="multilevel"/>
    <w:tmpl w:val="200CB51C"/>
    <w:lvl w:ilvl="0">
      <w:start w:val="1"/>
      <w:numFmt w:val="bullet"/>
      <w:lvlText w:val=""/>
      <w:lvlJc w:val="left"/>
      <w:pPr>
        <w:tabs>
          <w:tab w:val="num" w:pos="720"/>
        </w:tabs>
        <w:ind w:left="720" w:hanging="720"/>
      </w:pPr>
      <w:rPr>
        <w:rFonts w:ascii="Symbol" w:hAnsi="Symbol" w:hint="default"/>
        <w:color w:val="117DBB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0C0C5A50"/>
    <w:multiLevelType w:val="multilevel"/>
    <w:tmpl w:val="EADA4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0D506EF1"/>
    <w:multiLevelType w:val="hybridMultilevel"/>
    <w:tmpl w:val="A86A617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DF8782C"/>
    <w:multiLevelType w:val="multilevel"/>
    <w:tmpl w:val="1F623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6" w15:restartNumberingAfterBreak="0">
    <w:nsid w:val="20B870C2"/>
    <w:multiLevelType w:val="hybridMultilevel"/>
    <w:tmpl w:val="5EFA0F84"/>
    <w:lvl w:ilvl="0" w:tplc="BA7CDB2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8" w15:restartNumberingAfterBreak="0">
    <w:nsid w:val="38845157"/>
    <w:multiLevelType w:val="hybridMultilevel"/>
    <w:tmpl w:val="737A7104"/>
    <w:lvl w:ilvl="0" w:tplc="1AFEC74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0611D4"/>
    <w:multiLevelType w:val="hybridMultilevel"/>
    <w:tmpl w:val="47F0180E"/>
    <w:lvl w:ilvl="0" w:tplc="CFEC2D46">
      <w:start w:val="1"/>
      <w:numFmt w:val="bullet"/>
      <w:lvlText w:val=""/>
      <w:lvlJc w:val="left"/>
      <w:pPr>
        <w:ind w:left="1462" w:hanging="360"/>
      </w:pPr>
      <w:rPr>
        <w:rFonts w:ascii="Symbol" w:hAnsi="Symbol" w:hint="default"/>
        <w:color w:val="117DBB"/>
      </w:rPr>
    </w:lvl>
    <w:lvl w:ilvl="1" w:tplc="0C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10" w15:restartNumberingAfterBreak="0">
    <w:nsid w:val="3F206B1F"/>
    <w:multiLevelType w:val="multilevel"/>
    <w:tmpl w:val="A5F4FF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1" w15:restartNumberingAfterBreak="0">
    <w:nsid w:val="3F6C51FA"/>
    <w:multiLevelType w:val="hybridMultilevel"/>
    <w:tmpl w:val="25CAFD74"/>
    <w:lvl w:ilvl="0" w:tplc="D884D8D6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4B08D6"/>
    <w:multiLevelType w:val="hybridMultilevel"/>
    <w:tmpl w:val="FCB083FC"/>
    <w:lvl w:ilvl="0" w:tplc="FD0434FE">
      <w:start w:val="1"/>
      <w:numFmt w:val="bullet"/>
      <w:pStyle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7A42E05"/>
    <w:multiLevelType w:val="hybridMultilevel"/>
    <w:tmpl w:val="3D762FB8"/>
    <w:lvl w:ilvl="0" w:tplc="CFEC2D4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  <w:color w:val="117DBB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160C58"/>
    <w:multiLevelType w:val="hybridMultilevel"/>
    <w:tmpl w:val="6E6A5EC0"/>
    <w:lvl w:ilvl="0" w:tplc="1AFEC74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6" w15:restartNumberingAfterBreak="0">
    <w:nsid w:val="6E841FB9"/>
    <w:multiLevelType w:val="multilevel"/>
    <w:tmpl w:val="1F623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num w:numId="1" w16cid:durableId="1403605185">
    <w:abstractNumId w:val="12"/>
  </w:num>
  <w:num w:numId="2" w16cid:durableId="1123621734">
    <w:abstractNumId w:val="12"/>
  </w:num>
  <w:num w:numId="3" w16cid:durableId="1165130213">
    <w:abstractNumId w:val="0"/>
  </w:num>
  <w:num w:numId="4" w16cid:durableId="810555733">
    <w:abstractNumId w:val="4"/>
  </w:num>
  <w:num w:numId="5" w16cid:durableId="487598675">
    <w:abstractNumId w:val="7"/>
  </w:num>
  <w:num w:numId="6" w16cid:durableId="343359807">
    <w:abstractNumId w:val="10"/>
  </w:num>
  <w:num w:numId="7" w16cid:durableId="2144737982">
    <w:abstractNumId w:val="2"/>
  </w:num>
  <w:num w:numId="8" w16cid:durableId="2069302981">
    <w:abstractNumId w:val="15"/>
  </w:num>
  <w:num w:numId="9" w16cid:durableId="304553388">
    <w:abstractNumId w:val="3"/>
  </w:num>
  <w:num w:numId="10" w16cid:durableId="1168904551">
    <w:abstractNumId w:val="6"/>
  </w:num>
  <w:num w:numId="11" w16cid:durableId="167790893">
    <w:abstractNumId w:val="11"/>
  </w:num>
  <w:num w:numId="12" w16cid:durableId="1228149805">
    <w:abstractNumId w:val="8"/>
  </w:num>
  <w:num w:numId="13" w16cid:durableId="299925385">
    <w:abstractNumId w:val="5"/>
  </w:num>
  <w:num w:numId="14" w16cid:durableId="2099204839">
    <w:abstractNumId w:val="16"/>
  </w:num>
  <w:num w:numId="15" w16cid:durableId="453133716">
    <w:abstractNumId w:val="14"/>
  </w:num>
  <w:num w:numId="16" w16cid:durableId="285892483">
    <w:abstractNumId w:val="13"/>
  </w:num>
  <w:num w:numId="17" w16cid:durableId="298189718">
    <w:abstractNumId w:val="1"/>
  </w:num>
  <w:num w:numId="18" w16cid:durableId="185876425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5052D"/>
    <w:rsid w:val="00051FB0"/>
    <w:rsid w:val="000553C0"/>
    <w:rsid w:val="00063866"/>
    <w:rsid w:val="00071DD1"/>
    <w:rsid w:val="00080F9A"/>
    <w:rsid w:val="000814C9"/>
    <w:rsid w:val="00090BF5"/>
    <w:rsid w:val="0009147C"/>
    <w:rsid w:val="000A52E3"/>
    <w:rsid w:val="000B5D4D"/>
    <w:rsid w:val="000C3F22"/>
    <w:rsid w:val="000C4D13"/>
    <w:rsid w:val="000D1266"/>
    <w:rsid w:val="000D2029"/>
    <w:rsid w:val="00103336"/>
    <w:rsid w:val="00107912"/>
    <w:rsid w:val="00115A9F"/>
    <w:rsid w:val="00121FC5"/>
    <w:rsid w:val="00125AE3"/>
    <w:rsid w:val="00140412"/>
    <w:rsid w:val="001425BA"/>
    <w:rsid w:val="00144B7B"/>
    <w:rsid w:val="0015020B"/>
    <w:rsid w:val="0015218A"/>
    <w:rsid w:val="00157B1E"/>
    <w:rsid w:val="001730AE"/>
    <w:rsid w:val="00175C56"/>
    <w:rsid w:val="00187C40"/>
    <w:rsid w:val="00191420"/>
    <w:rsid w:val="001A291F"/>
    <w:rsid w:val="001A2F07"/>
    <w:rsid w:val="001A4A83"/>
    <w:rsid w:val="001B3A29"/>
    <w:rsid w:val="001C02CD"/>
    <w:rsid w:val="001C051D"/>
    <w:rsid w:val="001C0DEB"/>
    <w:rsid w:val="001C64CE"/>
    <w:rsid w:val="001D06E1"/>
    <w:rsid w:val="001D5170"/>
    <w:rsid w:val="001E423A"/>
    <w:rsid w:val="001E5DC9"/>
    <w:rsid w:val="002100B0"/>
    <w:rsid w:val="00221A19"/>
    <w:rsid w:val="002272F4"/>
    <w:rsid w:val="0023752D"/>
    <w:rsid w:val="002376B4"/>
    <w:rsid w:val="0025015C"/>
    <w:rsid w:val="00252FB7"/>
    <w:rsid w:val="00253965"/>
    <w:rsid w:val="0027446D"/>
    <w:rsid w:val="00276E57"/>
    <w:rsid w:val="002903A6"/>
    <w:rsid w:val="0029234B"/>
    <w:rsid w:val="00295B2A"/>
    <w:rsid w:val="002B2F95"/>
    <w:rsid w:val="002B667D"/>
    <w:rsid w:val="002C4D41"/>
    <w:rsid w:val="002E7B51"/>
    <w:rsid w:val="00334654"/>
    <w:rsid w:val="003977A6"/>
    <w:rsid w:val="003A49EE"/>
    <w:rsid w:val="003C4B34"/>
    <w:rsid w:val="003E26A3"/>
    <w:rsid w:val="003F198D"/>
    <w:rsid w:val="003F303E"/>
    <w:rsid w:val="003F419E"/>
    <w:rsid w:val="004048A5"/>
    <w:rsid w:val="0041264E"/>
    <w:rsid w:val="004209F1"/>
    <w:rsid w:val="004262C0"/>
    <w:rsid w:val="004327C0"/>
    <w:rsid w:val="00440763"/>
    <w:rsid w:val="004458ED"/>
    <w:rsid w:val="00450475"/>
    <w:rsid w:val="004611B1"/>
    <w:rsid w:val="00494E8C"/>
    <w:rsid w:val="004A6347"/>
    <w:rsid w:val="004E336A"/>
    <w:rsid w:val="004E43CC"/>
    <w:rsid w:val="00510902"/>
    <w:rsid w:val="00516517"/>
    <w:rsid w:val="00543D29"/>
    <w:rsid w:val="005448F4"/>
    <w:rsid w:val="00552143"/>
    <w:rsid w:val="00553161"/>
    <w:rsid w:val="00571A6F"/>
    <w:rsid w:val="005838DC"/>
    <w:rsid w:val="00587395"/>
    <w:rsid w:val="00590982"/>
    <w:rsid w:val="005B23E6"/>
    <w:rsid w:val="005C174A"/>
    <w:rsid w:val="005D1BFF"/>
    <w:rsid w:val="005D6E77"/>
    <w:rsid w:val="005E7C45"/>
    <w:rsid w:val="00604D0E"/>
    <w:rsid w:val="006140F3"/>
    <w:rsid w:val="0063069B"/>
    <w:rsid w:val="006347C4"/>
    <w:rsid w:val="006435CE"/>
    <w:rsid w:val="0065479E"/>
    <w:rsid w:val="00663994"/>
    <w:rsid w:val="0067629F"/>
    <w:rsid w:val="00682DC1"/>
    <w:rsid w:val="00686E98"/>
    <w:rsid w:val="00697123"/>
    <w:rsid w:val="006A6577"/>
    <w:rsid w:val="006A749D"/>
    <w:rsid w:val="006B605D"/>
    <w:rsid w:val="006D4B55"/>
    <w:rsid w:val="006D57F9"/>
    <w:rsid w:val="006F0894"/>
    <w:rsid w:val="006F2BF5"/>
    <w:rsid w:val="00754464"/>
    <w:rsid w:val="0076239B"/>
    <w:rsid w:val="007733FC"/>
    <w:rsid w:val="00781D50"/>
    <w:rsid w:val="007905FE"/>
    <w:rsid w:val="00791BE2"/>
    <w:rsid w:val="00797BF5"/>
    <w:rsid w:val="007A580F"/>
    <w:rsid w:val="007B2D74"/>
    <w:rsid w:val="007C035A"/>
    <w:rsid w:val="007C04C6"/>
    <w:rsid w:val="007E4CC2"/>
    <w:rsid w:val="007E5471"/>
    <w:rsid w:val="007F7122"/>
    <w:rsid w:val="007F7DA6"/>
    <w:rsid w:val="008012C8"/>
    <w:rsid w:val="008108AC"/>
    <w:rsid w:val="00827381"/>
    <w:rsid w:val="008428C7"/>
    <w:rsid w:val="00870475"/>
    <w:rsid w:val="00875464"/>
    <w:rsid w:val="0087676B"/>
    <w:rsid w:val="0088241A"/>
    <w:rsid w:val="0088253F"/>
    <w:rsid w:val="008A0BF6"/>
    <w:rsid w:val="008B100C"/>
    <w:rsid w:val="008B308A"/>
    <w:rsid w:val="008B5FF0"/>
    <w:rsid w:val="008D0020"/>
    <w:rsid w:val="008D463F"/>
    <w:rsid w:val="008F6767"/>
    <w:rsid w:val="008F705B"/>
    <w:rsid w:val="00905A44"/>
    <w:rsid w:val="00914241"/>
    <w:rsid w:val="00920DC2"/>
    <w:rsid w:val="00932866"/>
    <w:rsid w:val="00937F7D"/>
    <w:rsid w:val="00942A8F"/>
    <w:rsid w:val="00957095"/>
    <w:rsid w:val="00961E16"/>
    <w:rsid w:val="009633CA"/>
    <w:rsid w:val="00963DC9"/>
    <w:rsid w:val="00963DD6"/>
    <w:rsid w:val="00967FD7"/>
    <w:rsid w:val="009B591D"/>
    <w:rsid w:val="009C0F5D"/>
    <w:rsid w:val="009C11A2"/>
    <w:rsid w:val="009C20D8"/>
    <w:rsid w:val="009C62DE"/>
    <w:rsid w:val="009D557D"/>
    <w:rsid w:val="009F2B2E"/>
    <w:rsid w:val="00A00BC5"/>
    <w:rsid w:val="00A03558"/>
    <w:rsid w:val="00A31C0A"/>
    <w:rsid w:val="00A33092"/>
    <w:rsid w:val="00A3606B"/>
    <w:rsid w:val="00A367D5"/>
    <w:rsid w:val="00A44B6D"/>
    <w:rsid w:val="00A44BF7"/>
    <w:rsid w:val="00A551D7"/>
    <w:rsid w:val="00A70FF0"/>
    <w:rsid w:val="00A73165"/>
    <w:rsid w:val="00A74DD7"/>
    <w:rsid w:val="00A77CFA"/>
    <w:rsid w:val="00A80F8B"/>
    <w:rsid w:val="00A861D1"/>
    <w:rsid w:val="00AA3517"/>
    <w:rsid w:val="00AB0350"/>
    <w:rsid w:val="00AF0D4B"/>
    <w:rsid w:val="00B1357A"/>
    <w:rsid w:val="00B16E47"/>
    <w:rsid w:val="00B20347"/>
    <w:rsid w:val="00B3202B"/>
    <w:rsid w:val="00B37BD7"/>
    <w:rsid w:val="00B72A32"/>
    <w:rsid w:val="00B7446B"/>
    <w:rsid w:val="00B74998"/>
    <w:rsid w:val="00B86C7A"/>
    <w:rsid w:val="00BA22CA"/>
    <w:rsid w:val="00BB0D31"/>
    <w:rsid w:val="00BB3C59"/>
    <w:rsid w:val="00BB5F3C"/>
    <w:rsid w:val="00BF1358"/>
    <w:rsid w:val="00BF62F2"/>
    <w:rsid w:val="00C12D98"/>
    <w:rsid w:val="00C53CD0"/>
    <w:rsid w:val="00C54830"/>
    <w:rsid w:val="00C60FB8"/>
    <w:rsid w:val="00C64C27"/>
    <w:rsid w:val="00C64D7A"/>
    <w:rsid w:val="00C66FE6"/>
    <w:rsid w:val="00C70901"/>
    <w:rsid w:val="00C904B8"/>
    <w:rsid w:val="00C94F8A"/>
    <w:rsid w:val="00CA0C36"/>
    <w:rsid w:val="00CC4530"/>
    <w:rsid w:val="00CD414A"/>
    <w:rsid w:val="00CF5B40"/>
    <w:rsid w:val="00D0120D"/>
    <w:rsid w:val="00D0606A"/>
    <w:rsid w:val="00D161CC"/>
    <w:rsid w:val="00D32AFA"/>
    <w:rsid w:val="00D352B7"/>
    <w:rsid w:val="00D40061"/>
    <w:rsid w:val="00D40B42"/>
    <w:rsid w:val="00D4317C"/>
    <w:rsid w:val="00D474EF"/>
    <w:rsid w:val="00D527A3"/>
    <w:rsid w:val="00D56299"/>
    <w:rsid w:val="00D72913"/>
    <w:rsid w:val="00D84257"/>
    <w:rsid w:val="00D91158"/>
    <w:rsid w:val="00DB6259"/>
    <w:rsid w:val="00DC249D"/>
    <w:rsid w:val="00DC73DE"/>
    <w:rsid w:val="00DD5122"/>
    <w:rsid w:val="00DE09EC"/>
    <w:rsid w:val="00DF1606"/>
    <w:rsid w:val="00E41FA0"/>
    <w:rsid w:val="00E55251"/>
    <w:rsid w:val="00E70942"/>
    <w:rsid w:val="00E754F0"/>
    <w:rsid w:val="00E859D1"/>
    <w:rsid w:val="00EA1E5E"/>
    <w:rsid w:val="00EA2106"/>
    <w:rsid w:val="00EA69F6"/>
    <w:rsid w:val="00EC32FE"/>
    <w:rsid w:val="00EC7259"/>
    <w:rsid w:val="00EE64C6"/>
    <w:rsid w:val="00EF6674"/>
    <w:rsid w:val="00F20987"/>
    <w:rsid w:val="00F24354"/>
    <w:rsid w:val="00F55D51"/>
    <w:rsid w:val="00F62C7D"/>
    <w:rsid w:val="00F75412"/>
    <w:rsid w:val="00F764F7"/>
    <w:rsid w:val="00F85CCE"/>
    <w:rsid w:val="00F96821"/>
    <w:rsid w:val="00FA4C22"/>
    <w:rsid w:val="00FB0F04"/>
    <w:rsid w:val="00FB314F"/>
    <w:rsid w:val="00FB730D"/>
    <w:rsid w:val="00FE4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87DD5CF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4654"/>
    <w:rPr>
      <w:rFonts w:ascii="Times New Roman" w:eastAsia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A74DD7"/>
    <w:pPr>
      <w:numPr>
        <w:numId w:val="1"/>
      </w:numPr>
      <w:spacing w:before="40" w:after="80" w:line="276" w:lineRule="auto"/>
      <w:ind w:left="1077" w:hanging="357"/>
    </w:pPr>
    <w:rPr>
      <w:rFonts w:cs="Myriad Pro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C64C27"/>
    <w:pPr>
      <w:spacing w:before="40" w:after="80" w:line="276" w:lineRule="auto"/>
    </w:pPr>
    <w:rPr>
      <w:rFonts w:cs="Myriad Pro"/>
    </w:rPr>
  </w:style>
  <w:style w:type="character" w:customStyle="1" w:styleId="BodyTextChar">
    <w:name w:val="Body Text Char"/>
    <w:link w:val="BodyText"/>
    <w:rsid w:val="00C64C27"/>
    <w:rPr>
      <w:rFonts w:ascii="Arial" w:hAnsi="Arial" w:cs="Myriad Pro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qFormat/>
    <w:rsid w:val="00CC45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diagramDrawing" Target="diagrams/drawing1.xml"/><Relationship Id="rId18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diagramColors" Target="diagrams/colors1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QuickStyle" Target="diagrams/quickStyle1.xm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diagramLayout" Target="diagrams/layout1.xml"/><Relationship Id="rId19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diagramData" Target="diagrams/data1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C7AA975-E365-48DD-B80A-0EF12CCB2BEE}" type="doc">
      <dgm:prSet loTypeId="urn:microsoft.com/office/officeart/2005/8/layout/cycle6" loCatId="cycle" qsTypeId="urn:microsoft.com/office/officeart/2005/8/quickstyle/3d1" qsCatId="3D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721593D-9EBC-4E8A-B84E-48ABD97AB4FC}">
      <dgm:prSet phldrT="[Text]" custT="1"/>
      <dgm:spPr/>
      <dgm:t>
        <a:bodyPr/>
        <a:lstStyle/>
        <a:p>
          <a:r>
            <a:rPr lang="en-US" sz="1100">
              <a:latin typeface="Gibson" panose="02000000000000000000" pitchFamily="50" charset="0"/>
            </a:rPr>
            <a:t>Work/activity/</a:t>
          </a:r>
          <a:br>
            <a:rPr lang="en-US" sz="1100">
              <a:latin typeface="Gibson" panose="02000000000000000000" pitchFamily="50" charset="0"/>
            </a:rPr>
          </a:br>
          <a:r>
            <a:rPr lang="en-US" sz="1100">
              <a:latin typeface="Gibson" panose="02000000000000000000" pitchFamily="50" charset="0"/>
            </a:rPr>
            <a:t>plant/chemical changes</a:t>
          </a:r>
        </a:p>
      </dgm:t>
    </dgm:pt>
    <dgm:pt modelId="{785D7DAB-8815-4428-9F42-56FFFAFF6D03}" type="parTrans" cxnId="{FF364BBD-FE19-43B1-8C49-BA275EE9AF8F}">
      <dgm:prSet/>
      <dgm:spPr/>
      <dgm:t>
        <a:bodyPr/>
        <a:lstStyle/>
        <a:p>
          <a:endParaRPr lang="en-US"/>
        </a:p>
      </dgm:t>
    </dgm:pt>
    <dgm:pt modelId="{6E1C0FF6-2516-4E7A-B3A4-E6129BA3E2CD}" type="sibTrans" cxnId="{FF364BBD-FE19-43B1-8C49-BA275EE9AF8F}">
      <dgm:prSet/>
      <dgm:spPr/>
      <dgm:t>
        <a:bodyPr/>
        <a:lstStyle/>
        <a:p>
          <a:endParaRPr lang="en-US"/>
        </a:p>
      </dgm:t>
    </dgm:pt>
    <dgm:pt modelId="{53CBBCF1-5D23-4F56-8841-D7E6B6C9535F}">
      <dgm:prSet phldrT="[Text]" custT="1"/>
      <dgm:spPr/>
      <dgm:t>
        <a:bodyPr/>
        <a:lstStyle/>
        <a:p>
          <a:r>
            <a:rPr lang="en-US" sz="900">
              <a:latin typeface="Gibson" panose="02000000000000000000" pitchFamily="50" charset="0"/>
            </a:rPr>
            <a:t>Identify all potential hazards through workplace inspections, hazard reporting, safety meetings, contractor inductions, SWMS</a:t>
          </a:r>
          <a:br>
            <a:rPr lang="en-US" sz="900"/>
          </a:br>
          <a:endParaRPr lang="en-US" sz="900"/>
        </a:p>
      </dgm:t>
    </dgm:pt>
    <dgm:pt modelId="{58487D15-DF30-4108-9176-144EB1C1D1A3}" type="parTrans" cxnId="{7AEC9ED0-1C7A-4FEC-9977-A055ED0C58FA}">
      <dgm:prSet/>
      <dgm:spPr/>
      <dgm:t>
        <a:bodyPr/>
        <a:lstStyle/>
        <a:p>
          <a:endParaRPr lang="en-US"/>
        </a:p>
      </dgm:t>
    </dgm:pt>
    <dgm:pt modelId="{DE653BDE-2ADA-4C2B-B10C-2DEB578740BE}" type="sibTrans" cxnId="{7AEC9ED0-1C7A-4FEC-9977-A055ED0C58FA}">
      <dgm:prSet/>
      <dgm:spPr/>
      <dgm:t>
        <a:bodyPr/>
        <a:lstStyle/>
        <a:p>
          <a:endParaRPr lang="en-US"/>
        </a:p>
      </dgm:t>
    </dgm:pt>
    <dgm:pt modelId="{7B11340D-65BF-4016-9DCF-97B7937A0BB3}">
      <dgm:prSet phldrT="[Text]" custT="1"/>
      <dgm:spPr/>
      <dgm:t>
        <a:bodyPr/>
        <a:lstStyle/>
        <a:p>
          <a:r>
            <a:rPr lang="en-US" sz="1050">
              <a:latin typeface="Gibson" panose="02000000000000000000" pitchFamily="50" charset="0"/>
            </a:rPr>
            <a:t>Assess the risks. Are they high, medium or low. Use the risk matrix</a:t>
          </a:r>
        </a:p>
      </dgm:t>
    </dgm:pt>
    <dgm:pt modelId="{4EB5CEAC-20F1-4B06-A65E-27B1BFC07991}" type="parTrans" cxnId="{DFABE531-8D59-4E08-B9AA-B5EEB497D3F8}">
      <dgm:prSet/>
      <dgm:spPr/>
      <dgm:t>
        <a:bodyPr/>
        <a:lstStyle/>
        <a:p>
          <a:endParaRPr lang="en-US"/>
        </a:p>
      </dgm:t>
    </dgm:pt>
    <dgm:pt modelId="{B84AC20C-36ED-4F0B-8AF7-3AD31B31423A}" type="sibTrans" cxnId="{DFABE531-8D59-4E08-B9AA-B5EEB497D3F8}">
      <dgm:prSet/>
      <dgm:spPr/>
      <dgm:t>
        <a:bodyPr/>
        <a:lstStyle/>
        <a:p>
          <a:endParaRPr lang="en-US"/>
        </a:p>
      </dgm:t>
    </dgm:pt>
    <dgm:pt modelId="{B4297E39-741C-48FA-9444-C48AD2924FC3}">
      <dgm:prSet phldrT="[Text]" custT="1"/>
      <dgm:spPr/>
      <dgm:t>
        <a:bodyPr/>
        <a:lstStyle/>
        <a:p>
          <a:r>
            <a:rPr lang="en-US" sz="1000">
              <a:latin typeface="Gibson" panose="02000000000000000000" pitchFamily="50" charset="0"/>
            </a:rPr>
            <a:t>Put controls in place: elimiate, substitute, isolate, engineer, administer, PPE</a:t>
          </a:r>
        </a:p>
      </dgm:t>
    </dgm:pt>
    <dgm:pt modelId="{BB6B5EE0-3D8D-4148-B4AD-E765135E7D5C}" type="parTrans" cxnId="{AF3739AD-BC96-40DF-989A-046E455DF298}">
      <dgm:prSet/>
      <dgm:spPr/>
      <dgm:t>
        <a:bodyPr/>
        <a:lstStyle/>
        <a:p>
          <a:endParaRPr lang="en-US"/>
        </a:p>
      </dgm:t>
    </dgm:pt>
    <dgm:pt modelId="{A4F9CFF9-C884-42D5-9E68-B45966F1A29C}" type="sibTrans" cxnId="{AF3739AD-BC96-40DF-989A-046E455DF298}">
      <dgm:prSet/>
      <dgm:spPr/>
      <dgm:t>
        <a:bodyPr/>
        <a:lstStyle/>
        <a:p>
          <a:endParaRPr lang="en-US"/>
        </a:p>
      </dgm:t>
    </dgm:pt>
    <dgm:pt modelId="{3012B77C-DDB3-4187-80B3-0DE0CD28A021}">
      <dgm:prSet phldrT="[Text]" custT="1"/>
      <dgm:spPr/>
      <dgm:t>
        <a:bodyPr/>
        <a:lstStyle/>
        <a:p>
          <a:r>
            <a:rPr lang="en-US" sz="1050">
              <a:latin typeface="Gibson" panose="02000000000000000000" pitchFamily="50" charset="0"/>
            </a:rPr>
            <a:t>Review the effectiveness of the control/s</a:t>
          </a:r>
        </a:p>
      </dgm:t>
    </dgm:pt>
    <dgm:pt modelId="{C30CBC26-32A3-41F3-91A0-EFF72764305E}" type="parTrans" cxnId="{4D3E4055-1CB2-445F-BCFE-7BB1750E4FED}">
      <dgm:prSet/>
      <dgm:spPr/>
      <dgm:t>
        <a:bodyPr/>
        <a:lstStyle/>
        <a:p>
          <a:endParaRPr lang="en-US"/>
        </a:p>
      </dgm:t>
    </dgm:pt>
    <dgm:pt modelId="{4FC2542F-3351-46E5-BF57-9F2E615798F0}" type="sibTrans" cxnId="{4D3E4055-1CB2-445F-BCFE-7BB1750E4FED}">
      <dgm:prSet/>
      <dgm:spPr/>
      <dgm:t>
        <a:bodyPr/>
        <a:lstStyle/>
        <a:p>
          <a:endParaRPr lang="en-US"/>
        </a:p>
      </dgm:t>
    </dgm:pt>
    <dgm:pt modelId="{8D3B38F4-9017-4D50-9D44-D631CA22AA75}">
      <dgm:prSet phldrT="[Text]" custT="1"/>
      <dgm:spPr/>
      <dgm:t>
        <a:bodyPr/>
        <a:lstStyle/>
        <a:p>
          <a:r>
            <a:rPr lang="en-US" sz="900">
              <a:latin typeface="Gibson" panose="02000000000000000000" pitchFamily="50" charset="0"/>
            </a:rPr>
            <a:t>For each hazard identity what can go wrong, how can people be hurt or machinery damaged or environment be damaged</a:t>
          </a:r>
        </a:p>
      </dgm:t>
    </dgm:pt>
    <dgm:pt modelId="{58FDA171-9A14-4F70-A6EB-B2F4F9876A84}" type="parTrans" cxnId="{1DC25330-D0EB-4DFB-AA22-3B23F1E6CC4E}">
      <dgm:prSet/>
      <dgm:spPr/>
      <dgm:t>
        <a:bodyPr/>
        <a:lstStyle/>
        <a:p>
          <a:endParaRPr lang="en-US"/>
        </a:p>
      </dgm:t>
    </dgm:pt>
    <dgm:pt modelId="{D9A35425-4C0F-42AC-90D0-1DDCF1A321CB}" type="sibTrans" cxnId="{1DC25330-D0EB-4DFB-AA22-3B23F1E6CC4E}">
      <dgm:prSet/>
      <dgm:spPr/>
      <dgm:t>
        <a:bodyPr/>
        <a:lstStyle/>
        <a:p>
          <a:endParaRPr lang="en-US"/>
        </a:p>
      </dgm:t>
    </dgm:pt>
    <dgm:pt modelId="{BD50275A-BA4D-443A-93E5-9FC2AA21691C}" type="pres">
      <dgm:prSet presAssocID="{7C7AA975-E365-48DD-B80A-0EF12CCB2BEE}" presName="cycle" presStyleCnt="0">
        <dgm:presLayoutVars>
          <dgm:dir/>
          <dgm:resizeHandles val="exact"/>
        </dgm:presLayoutVars>
      </dgm:prSet>
      <dgm:spPr/>
    </dgm:pt>
    <dgm:pt modelId="{267EF983-953A-4C39-9D9C-516E9458BA59}" type="pres">
      <dgm:prSet presAssocID="{2721593D-9EBC-4E8A-B84E-48ABD97AB4FC}" presName="node" presStyleLbl="node1" presStyleIdx="0" presStyleCnt="6">
        <dgm:presLayoutVars>
          <dgm:bulletEnabled val="1"/>
        </dgm:presLayoutVars>
      </dgm:prSet>
      <dgm:spPr/>
    </dgm:pt>
    <dgm:pt modelId="{54303E08-BB4F-4AAD-8C19-135D4FA34C83}" type="pres">
      <dgm:prSet presAssocID="{2721593D-9EBC-4E8A-B84E-48ABD97AB4FC}" presName="spNode" presStyleCnt="0"/>
      <dgm:spPr/>
    </dgm:pt>
    <dgm:pt modelId="{8C41A992-42D3-40DA-81BF-32A95E3B4143}" type="pres">
      <dgm:prSet presAssocID="{6E1C0FF6-2516-4E7A-B3A4-E6129BA3E2CD}" presName="sibTrans" presStyleLbl="sibTrans1D1" presStyleIdx="0" presStyleCnt="6"/>
      <dgm:spPr/>
    </dgm:pt>
    <dgm:pt modelId="{47367E8C-2175-457C-B0BD-9C7222562739}" type="pres">
      <dgm:prSet presAssocID="{53CBBCF1-5D23-4F56-8841-D7E6B6C9535F}" presName="node" presStyleLbl="node1" presStyleIdx="1" presStyleCnt="6" custScaleY="119720">
        <dgm:presLayoutVars>
          <dgm:bulletEnabled val="1"/>
        </dgm:presLayoutVars>
      </dgm:prSet>
      <dgm:spPr/>
    </dgm:pt>
    <dgm:pt modelId="{6BC24829-EE8D-4E9A-BA95-1AD90857C3C9}" type="pres">
      <dgm:prSet presAssocID="{53CBBCF1-5D23-4F56-8841-D7E6B6C9535F}" presName="spNode" presStyleCnt="0"/>
      <dgm:spPr/>
    </dgm:pt>
    <dgm:pt modelId="{D9F5EDEB-2AB3-4627-B0BE-E3B4B4591DAA}" type="pres">
      <dgm:prSet presAssocID="{DE653BDE-2ADA-4C2B-B10C-2DEB578740BE}" presName="sibTrans" presStyleLbl="sibTrans1D1" presStyleIdx="1" presStyleCnt="6"/>
      <dgm:spPr/>
    </dgm:pt>
    <dgm:pt modelId="{FDDD8660-706F-44BF-BF16-4CB21D87938E}" type="pres">
      <dgm:prSet presAssocID="{8D3B38F4-9017-4D50-9D44-D631CA22AA75}" presName="node" presStyleLbl="node1" presStyleIdx="2" presStyleCnt="6" custScaleY="112282">
        <dgm:presLayoutVars>
          <dgm:bulletEnabled val="1"/>
        </dgm:presLayoutVars>
      </dgm:prSet>
      <dgm:spPr/>
    </dgm:pt>
    <dgm:pt modelId="{76159F5A-92F7-4A56-8E26-112821A8BD5B}" type="pres">
      <dgm:prSet presAssocID="{8D3B38F4-9017-4D50-9D44-D631CA22AA75}" presName="spNode" presStyleCnt="0"/>
      <dgm:spPr/>
    </dgm:pt>
    <dgm:pt modelId="{ABD93639-1CFA-41A1-97FA-D150988B813F}" type="pres">
      <dgm:prSet presAssocID="{D9A35425-4C0F-42AC-90D0-1DDCF1A321CB}" presName="sibTrans" presStyleLbl="sibTrans1D1" presStyleIdx="2" presStyleCnt="6"/>
      <dgm:spPr/>
    </dgm:pt>
    <dgm:pt modelId="{61CF0D83-8623-419D-9421-4B73111840F8}" type="pres">
      <dgm:prSet presAssocID="{7B11340D-65BF-4016-9DCF-97B7937A0BB3}" presName="node" presStyleLbl="node1" presStyleIdx="3" presStyleCnt="6">
        <dgm:presLayoutVars>
          <dgm:bulletEnabled val="1"/>
        </dgm:presLayoutVars>
      </dgm:prSet>
      <dgm:spPr/>
    </dgm:pt>
    <dgm:pt modelId="{A29802BF-BAD4-47CB-B38E-C60DC324F995}" type="pres">
      <dgm:prSet presAssocID="{7B11340D-65BF-4016-9DCF-97B7937A0BB3}" presName="spNode" presStyleCnt="0"/>
      <dgm:spPr/>
    </dgm:pt>
    <dgm:pt modelId="{493AD6EB-1581-48F4-B355-734CE5EDE345}" type="pres">
      <dgm:prSet presAssocID="{B84AC20C-36ED-4F0B-8AF7-3AD31B31423A}" presName="sibTrans" presStyleLbl="sibTrans1D1" presStyleIdx="3" presStyleCnt="6"/>
      <dgm:spPr/>
    </dgm:pt>
    <dgm:pt modelId="{2A185B1E-E313-4B5B-B665-D0B9152CB6F4}" type="pres">
      <dgm:prSet presAssocID="{B4297E39-741C-48FA-9444-C48AD2924FC3}" presName="node" presStyleLbl="node1" presStyleIdx="4" presStyleCnt="6">
        <dgm:presLayoutVars>
          <dgm:bulletEnabled val="1"/>
        </dgm:presLayoutVars>
      </dgm:prSet>
      <dgm:spPr/>
    </dgm:pt>
    <dgm:pt modelId="{870CC380-E1F6-4538-B314-47D6998B2B18}" type="pres">
      <dgm:prSet presAssocID="{B4297E39-741C-48FA-9444-C48AD2924FC3}" presName="spNode" presStyleCnt="0"/>
      <dgm:spPr/>
    </dgm:pt>
    <dgm:pt modelId="{4C8C7DA0-6E01-4A2B-A7CC-3572D75CE66A}" type="pres">
      <dgm:prSet presAssocID="{A4F9CFF9-C884-42D5-9E68-B45966F1A29C}" presName="sibTrans" presStyleLbl="sibTrans1D1" presStyleIdx="4" presStyleCnt="6"/>
      <dgm:spPr/>
    </dgm:pt>
    <dgm:pt modelId="{31A94FBA-56B0-4D93-8F49-C576EAC897AB}" type="pres">
      <dgm:prSet presAssocID="{3012B77C-DDB3-4187-80B3-0DE0CD28A021}" presName="node" presStyleLbl="node1" presStyleIdx="5" presStyleCnt="6">
        <dgm:presLayoutVars>
          <dgm:bulletEnabled val="1"/>
        </dgm:presLayoutVars>
      </dgm:prSet>
      <dgm:spPr/>
    </dgm:pt>
    <dgm:pt modelId="{97128AD9-F949-48FE-B22F-CB4A1EC6CD85}" type="pres">
      <dgm:prSet presAssocID="{3012B77C-DDB3-4187-80B3-0DE0CD28A021}" presName="spNode" presStyleCnt="0"/>
      <dgm:spPr/>
    </dgm:pt>
    <dgm:pt modelId="{2A294101-2AB1-4085-B628-5686487488ED}" type="pres">
      <dgm:prSet presAssocID="{4FC2542F-3351-46E5-BF57-9F2E615798F0}" presName="sibTrans" presStyleLbl="sibTrans1D1" presStyleIdx="5" presStyleCnt="6"/>
      <dgm:spPr/>
    </dgm:pt>
  </dgm:ptLst>
  <dgm:cxnLst>
    <dgm:cxn modelId="{9F055714-0B6F-4907-8799-3F88529FDEE7}" type="presOf" srcId="{2721593D-9EBC-4E8A-B84E-48ABD97AB4FC}" destId="{267EF983-953A-4C39-9D9C-516E9458BA59}" srcOrd="0" destOrd="0" presId="urn:microsoft.com/office/officeart/2005/8/layout/cycle6"/>
    <dgm:cxn modelId="{1DC25330-D0EB-4DFB-AA22-3B23F1E6CC4E}" srcId="{7C7AA975-E365-48DD-B80A-0EF12CCB2BEE}" destId="{8D3B38F4-9017-4D50-9D44-D631CA22AA75}" srcOrd="2" destOrd="0" parTransId="{58FDA171-9A14-4F70-A6EB-B2F4F9876A84}" sibTransId="{D9A35425-4C0F-42AC-90D0-1DDCF1A321CB}"/>
    <dgm:cxn modelId="{DFABE531-8D59-4E08-B9AA-B5EEB497D3F8}" srcId="{7C7AA975-E365-48DD-B80A-0EF12CCB2BEE}" destId="{7B11340D-65BF-4016-9DCF-97B7937A0BB3}" srcOrd="3" destOrd="0" parTransId="{4EB5CEAC-20F1-4B06-A65E-27B1BFC07991}" sibTransId="{B84AC20C-36ED-4F0B-8AF7-3AD31B31423A}"/>
    <dgm:cxn modelId="{BB0D4C60-FFEC-4B3F-A6EF-2CB628A8AC4B}" type="presOf" srcId="{6E1C0FF6-2516-4E7A-B3A4-E6129BA3E2CD}" destId="{8C41A992-42D3-40DA-81BF-32A95E3B4143}" srcOrd="0" destOrd="0" presId="urn:microsoft.com/office/officeart/2005/8/layout/cycle6"/>
    <dgm:cxn modelId="{B8E03061-B09D-4BE7-B45B-E72F46836D78}" type="presOf" srcId="{7B11340D-65BF-4016-9DCF-97B7937A0BB3}" destId="{61CF0D83-8623-419D-9421-4B73111840F8}" srcOrd="0" destOrd="0" presId="urn:microsoft.com/office/officeart/2005/8/layout/cycle6"/>
    <dgm:cxn modelId="{15CE556A-8675-41F3-9485-E7724FAA7FE0}" type="presOf" srcId="{53CBBCF1-5D23-4F56-8841-D7E6B6C9535F}" destId="{47367E8C-2175-457C-B0BD-9C7222562739}" srcOrd="0" destOrd="0" presId="urn:microsoft.com/office/officeart/2005/8/layout/cycle6"/>
    <dgm:cxn modelId="{4D3E4055-1CB2-445F-BCFE-7BB1750E4FED}" srcId="{7C7AA975-E365-48DD-B80A-0EF12CCB2BEE}" destId="{3012B77C-DDB3-4187-80B3-0DE0CD28A021}" srcOrd="5" destOrd="0" parTransId="{C30CBC26-32A3-41F3-91A0-EFF72764305E}" sibTransId="{4FC2542F-3351-46E5-BF57-9F2E615798F0}"/>
    <dgm:cxn modelId="{71672B57-DA5F-4FA3-943F-333300688845}" type="presOf" srcId="{3012B77C-DDB3-4187-80B3-0DE0CD28A021}" destId="{31A94FBA-56B0-4D93-8F49-C576EAC897AB}" srcOrd="0" destOrd="0" presId="urn:microsoft.com/office/officeart/2005/8/layout/cycle6"/>
    <dgm:cxn modelId="{CDE5E87A-806B-4A37-B33D-1EB5B1EF71E1}" type="presOf" srcId="{A4F9CFF9-C884-42D5-9E68-B45966F1A29C}" destId="{4C8C7DA0-6E01-4A2B-A7CC-3572D75CE66A}" srcOrd="0" destOrd="0" presId="urn:microsoft.com/office/officeart/2005/8/layout/cycle6"/>
    <dgm:cxn modelId="{29081581-9DA7-42DD-BFCF-8C17F9DC3171}" type="presOf" srcId="{D9A35425-4C0F-42AC-90D0-1DDCF1A321CB}" destId="{ABD93639-1CFA-41A1-97FA-D150988B813F}" srcOrd="0" destOrd="0" presId="urn:microsoft.com/office/officeart/2005/8/layout/cycle6"/>
    <dgm:cxn modelId="{BB95BC92-06FB-4190-92D1-9F19DDF646CE}" type="presOf" srcId="{B84AC20C-36ED-4F0B-8AF7-3AD31B31423A}" destId="{493AD6EB-1581-48F4-B355-734CE5EDE345}" srcOrd="0" destOrd="0" presId="urn:microsoft.com/office/officeart/2005/8/layout/cycle6"/>
    <dgm:cxn modelId="{4AD4C296-80D3-47B4-A1F3-5DD9EA9732C3}" type="presOf" srcId="{8D3B38F4-9017-4D50-9D44-D631CA22AA75}" destId="{FDDD8660-706F-44BF-BF16-4CB21D87938E}" srcOrd="0" destOrd="0" presId="urn:microsoft.com/office/officeart/2005/8/layout/cycle6"/>
    <dgm:cxn modelId="{AF3739AD-BC96-40DF-989A-046E455DF298}" srcId="{7C7AA975-E365-48DD-B80A-0EF12CCB2BEE}" destId="{B4297E39-741C-48FA-9444-C48AD2924FC3}" srcOrd="4" destOrd="0" parTransId="{BB6B5EE0-3D8D-4148-B4AD-E765135E7D5C}" sibTransId="{A4F9CFF9-C884-42D5-9E68-B45966F1A29C}"/>
    <dgm:cxn modelId="{D40E10B9-D0AE-4DB1-A17E-2BF80DA36689}" type="presOf" srcId="{4FC2542F-3351-46E5-BF57-9F2E615798F0}" destId="{2A294101-2AB1-4085-B628-5686487488ED}" srcOrd="0" destOrd="0" presId="urn:microsoft.com/office/officeart/2005/8/layout/cycle6"/>
    <dgm:cxn modelId="{FF364BBD-FE19-43B1-8C49-BA275EE9AF8F}" srcId="{7C7AA975-E365-48DD-B80A-0EF12CCB2BEE}" destId="{2721593D-9EBC-4E8A-B84E-48ABD97AB4FC}" srcOrd="0" destOrd="0" parTransId="{785D7DAB-8815-4428-9F42-56FFFAFF6D03}" sibTransId="{6E1C0FF6-2516-4E7A-B3A4-E6129BA3E2CD}"/>
    <dgm:cxn modelId="{092F1EBE-D2DD-49B7-B236-A0D90EB22A61}" type="presOf" srcId="{7C7AA975-E365-48DD-B80A-0EF12CCB2BEE}" destId="{BD50275A-BA4D-443A-93E5-9FC2AA21691C}" srcOrd="0" destOrd="0" presId="urn:microsoft.com/office/officeart/2005/8/layout/cycle6"/>
    <dgm:cxn modelId="{B84A8AC5-8B55-4300-97A5-6A07C7D53D6B}" type="presOf" srcId="{DE653BDE-2ADA-4C2B-B10C-2DEB578740BE}" destId="{D9F5EDEB-2AB3-4627-B0BE-E3B4B4591DAA}" srcOrd="0" destOrd="0" presId="urn:microsoft.com/office/officeart/2005/8/layout/cycle6"/>
    <dgm:cxn modelId="{7AEC9ED0-1C7A-4FEC-9977-A055ED0C58FA}" srcId="{7C7AA975-E365-48DD-B80A-0EF12CCB2BEE}" destId="{53CBBCF1-5D23-4F56-8841-D7E6B6C9535F}" srcOrd="1" destOrd="0" parTransId="{58487D15-DF30-4108-9176-144EB1C1D1A3}" sibTransId="{DE653BDE-2ADA-4C2B-B10C-2DEB578740BE}"/>
    <dgm:cxn modelId="{FE346F9F-C21F-4000-98F2-4C8D370ED288}" type="presOf" srcId="{B4297E39-741C-48FA-9444-C48AD2924FC3}" destId="{2A185B1E-E313-4B5B-B665-D0B9152CB6F4}" srcOrd="0" destOrd="0" presId="urn:microsoft.com/office/officeart/2005/8/layout/cycle6"/>
    <dgm:cxn modelId="{0BF71D79-5C17-4980-8044-575B0701B293}" type="presParOf" srcId="{BD50275A-BA4D-443A-93E5-9FC2AA21691C}" destId="{267EF983-953A-4C39-9D9C-516E9458BA59}" srcOrd="0" destOrd="0" presId="urn:microsoft.com/office/officeart/2005/8/layout/cycle6"/>
    <dgm:cxn modelId="{835B141D-EC99-4D8C-8012-DE07D6BBB604}" type="presParOf" srcId="{BD50275A-BA4D-443A-93E5-9FC2AA21691C}" destId="{54303E08-BB4F-4AAD-8C19-135D4FA34C83}" srcOrd="1" destOrd="0" presId="urn:microsoft.com/office/officeart/2005/8/layout/cycle6"/>
    <dgm:cxn modelId="{28A71976-8085-4FD7-B5D3-3243EF66C3BD}" type="presParOf" srcId="{BD50275A-BA4D-443A-93E5-9FC2AA21691C}" destId="{8C41A992-42D3-40DA-81BF-32A95E3B4143}" srcOrd="2" destOrd="0" presId="urn:microsoft.com/office/officeart/2005/8/layout/cycle6"/>
    <dgm:cxn modelId="{86A0D759-47EF-4EF5-9D10-6D96464DADA6}" type="presParOf" srcId="{BD50275A-BA4D-443A-93E5-9FC2AA21691C}" destId="{47367E8C-2175-457C-B0BD-9C7222562739}" srcOrd="3" destOrd="0" presId="urn:microsoft.com/office/officeart/2005/8/layout/cycle6"/>
    <dgm:cxn modelId="{73804CDA-6BE3-49CD-9D03-4F878BC88607}" type="presParOf" srcId="{BD50275A-BA4D-443A-93E5-9FC2AA21691C}" destId="{6BC24829-EE8D-4E9A-BA95-1AD90857C3C9}" srcOrd="4" destOrd="0" presId="urn:microsoft.com/office/officeart/2005/8/layout/cycle6"/>
    <dgm:cxn modelId="{96F58DCA-77DF-4420-B3F0-EB2C871CF1DC}" type="presParOf" srcId="{BD50275A-BA4D-443A-93E5-9FC2AA21691C}" destId="{D9F5EDEB-2AB3-4627-B0BE-E3B4B4591DAA}" srcOrd="5" destOrd="0" presId="urn:microsoft.com/office/officeart/2005/8/layout/cycle6"/>
    <dgm:cxn modelId="{3BE2711A-8356-4281-94A2-5B94A2AB2CBC}" type="presParOf" srcId="{BD50275A-BA4D-443A-93E5-9FC2AA21691C}" destId="{FDDD8660-706F-44BF-BF16-4CB21D87938E}" srcOrd="6" destOrd="0" presId="urn:microsoft.com/office/officeart/2005/8/layout/cycle6"/>
    <dgm:cxn modelId="{B054EF27-67BB-430B-82F5-331377C6B63B}" type="presParOf" srcId="{BD50275A-BA4D-443A-93E5-9FC2AA21691C}" destId="{76159F5A-92F7-4A56-8E26-112821A8BD5B}" srcOrd="7" destOrd="0" presId="urn:microsoft.com/office/officeart/2005/8/layout/cycle6"/>
    <dgm:cxn modelId="{A31EE73C-902E-40BA-BAC1-1FBBA8E806F5}" type="presParOf" srcId="{BD50275A-BA4D-443A-93E5-9FC2AA21691C}" destId="{ABD93639-1CFA-41A1-97FA-D150988B813F}" srcOrd="8" destOrd="0" presId="urn:microsoft.com/office/officeart/2005/8/layout/cycle6"/>
    <dgm:cxn modelId="{9EED0465-97D0-47F2-AE9D-E7F98BCCA32A}" type="presParOf" srcId="{BD50275A-BA4D-443A-93E5-9FC2AA21691C}" destId="{61CF0D83-8623-419D-9421-4B73111840F8}" srcOrd="9" destOrd="0" presId="urn:microsoft.com/office/officeart/2005/8/layout/cycle6"/>
    <dgm:cxn modelId="{3A56F2B1-460E-4C51-9484-E2F3A5D77B2B}" type="presParOf" srcId="{BD50275A-BA4D-443A-93E5-9FC2AA21691C}" destId="{A29802BF-BAD4-47CB-B38E-C60DC324F995}" srcOrd="10" destOrd="0" presId="urn:microsoft.com/office/officeart/2005/8/layout/cycle6"/>
    <dgm:cxn modelId="{C09DB3DC-9ED7-4D57-96E5-402FBE6F1F94}" type="presParOf" srcId="{BD50275A-BA4D-443A-93E5-9FC2AA21691C}" destId="{493AD6EB-1581-48F4-B355-734CE5EDE345}" srcOrd="11" destOrd="0" presId="urn:microsoft.com/office/officeart/2005/8/layout/cycle6"/>
    <dgm:cxn modelId="{B8E4A2CF-E49C-4D92-B966-A808D39D0B15}" type="presParOf" srcId="{BD50275A-BA4D-443A-93E5-9FC2AA21691C}" destId="{2A185B1E-E313-4B5B-B665-D0B9152CB6F4}" srcOrd="12" destOrd="0" presId="urn:microsoft.com/office/officeart/2005/8/layout/cycle6"/>
    <dgm:cxn modelId="{FA0F2797-C061-4E09-A88C-969C99557F98}" type="presParOf" srcId="{BD50275A-BA4D-443A-93E5-9FC2AA21691C}" destId="{870CC380-E1F6-4538-B314-47D6998B2B18}" srcOrd="13" destOrd="0" presId="urn:microsoft.com/office/officeart/2005/8/layout/cycle6"/>
    <dgm:cxn modelId="{F83E6CCC-8E0F-420E-8B42-742BDEECBC2F}" type="presParOf" srcId="{BD50275A-BA4D-443A-93E5-9FC2AA21691C}" destId="{4C8C7DA0-6E01-4A2B-A7CC-3572D75CE66A}" srcOrd="14" destOrd="0" presId="urn:microsoft.com/office/officeart/2005/8/layout/cycle6"/>
    <dgm:cxn modelId="{65DF0766-35CC-4FFC-9FD5-77C9DB803396}" type="presParOf" srcId="{BD50275A-BA4D-443A-93E5-9FC2AA21691C}" destId="{31A94FBA-56B0-4D93-8F49-C576EAC897AB}" srcOrd="15" destOrd="0" presId="urn:microsoft.com/office/officeart/2005/8/layout/cycle6"/>
    <dgm:cxn modelId="{BBF56D31-B33C-42C3-A8A9-1E555B4E5881}" type="presParOf" srcId="{BD50275A-BA4D-443A-93E5-9FC2AA21691C}" destId="{97128AD9-F949-48FE-B22F-CB4A1EC6CD85}" srcOrd="16" destOrd="0" presId="urn:microsoft.com/office/officeart/2005/8/layout/cycle6"/>
    <dgm:cxn modelId="{1B32D98F-9045-4211-88A6-6C074159C879}" type="presParOf" srcId="{BD50275A-BA4D-443A-93E5-9FC2AA21691C}" destId="{2A294101-2AB1-4085-B628-5686487488ED}" srcOrd="17" destOrd="0" presId="urn:microsoft.com/office/officeart/2005/8/layout/cycle6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67EF983-953A-4C39-9D9C-516E9458BA59}">
      <dsp:nvSpPr>
        <dsp:cNvPr id="0" name=""/>
        <dsp:cNvSpPr/>
      </dsp:nvSpPr>
      <dsp:spPr>
        <a:xfrm>
          <a:off x="1910510" y="1666"/>
          <a:ext cx="1270358" cy="825733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100" kern="1200">
              <a:latin typeface="Gibson" panose="02000000000000000000" pitchFamily="50" charset="0"/>
            </a:rPr>
            <a:t>Work/activity/</a:t>
          </a:r>
          <a:br>
            <a:rPr lang="en-US" sz="1100" kern="1200">
              <a:latin typeface="Gibson" panose="02000000000000000000" pitchFamily="50" charset="0"/>
            </a:rPr>
          </a:br>
          <a:r>
            <a:rPr lang="en-US" sz="1100" kern="1200">
              <a:latin typeface="Gibson" panose="02000000000000000000" pitchFamily="50" charset="0"/>
            </a:rPr>
            <a:t>plant/chemical changes</a:t>
          </a:r>
        </a:p>
      </dsp:txBody>
      <dsp:txXfrm>
        <a:off x="1950819" y="41975"/>
        <a:ext cx="1189740" cy="745115"/>
      </dsp:txXfrm>
    </dsp:sp>
    <dsp:sp modelId="{8C41A992-42D3-40DA-81BF-32A95E3B4143}">
      <dsp:nvSpPr>
        <dsp:cNvPr id="0" name=""/>
        <dsp:cNvSpPr/>
      </dsp:nvSpPr>
      <dsp:spPr>
        <a:xfrm>
          <a:off x="601070" y="414532"/>
          <a:ext cx="3889238" cy="3889238"/>
        </a:xfrm>
        <a:custGeom>
          <a:avLst/>
          <a:gdLst/>
          <a:ahLst/>
          <a:cxnLst/>
          <a:rect l="0" t="0" r="0" b="0"/>
          <a:pathLst>
            <a:path>
              <a:moveTo>
                <a:pt x="2586802" y="109096"/>
              </a:moveTo>
              <a:arcTo wR="1944619" hR="1944619" stAng="17356985" swAng="1292679"/>
            </a:path>
          </a:pathLst>
        </a:custGeom>
        <a:noFill/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-40000" prstMaterial="matte"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7367E8C-2175-457C-B0BD-9C7222562739}">
      <dsp:nvSpPr>
        <dsp:cNvPr id="0" name=""/>
        <dsp:cNvSpPr/>
      </dsp:nvSpPr>
      <dsp:spPr>
        <a:xfrm>
          <a:off x="3594599" y="892558"/>
          <a:ext cx="1270358" cy="988567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900" kern="1200">
              <a:latin typeface="Gibson" panose="02000000000000000000" pitchFamily="50" charset="0"/>
            </a:rPr>
            <a:t>Identify all potential hazards through workplace inspections, hazard reporting, safety meetings, contractor inductions, SWMS</a:t>
          </a:r>
          <a:br>
            <a:rPr lang="en-US" sz="900" kern="1200"/>
          </a:br>
          <a:endParaRPr lang="en-US" sz="900" kern="1200"/>
        </a:p>
      </dsp:txBody>
      <dsp:txXfrm>
        <a:off x="3642857" y="940816"/>
        <a:ext cx="1173842" cy="892051"/>
      </dsp:txXfrm>
    </dsp:sp>
    <dsp:sp modelId="{D9F5EDEB-2AB3-4627-B0BE-E3B4B4591DAA}">
      <dsp:nvSpPr>
        <dsp:cNvPr id="0" name=""/>
        <dsp:cNvSpPr/>
      </dsp:nvSpPr>
      <dsp:spPr>
        <a:xfrm>
          <a:off x="601070" y="414532"/>
          <a:ext cx="3889238" cy="3889238"/>
        </a:xfrm>
        <a:custGeom>
          <a:avLst/>
          <a:gdLst/>
          <a:ahLst/>
          <a:cxnLst/>
          <a:rect l="0" t="0" r="0" b="0"/>
          <a:pathLst>
            <a:path>
              <a:moveTo>
                <a:pt x="3831970" y="1476164"/>
              </a:moveTo>
              <a:arcTo wR="1944619" hR="1944619" stAng="20763628" swAng="1728870"/>
            </a:path>
          </a:pathLst>
        </a:custGeom>
        <a:noFill/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-40000" prstMaterial="matte"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DDD8660-706F-44BF-BF16-4CB21D87938E}">
      <dsp:nvSpPr>
        <dsp:cNvPr id="0" name=""/>
        <dsp:cNvSpPr/>
      </dsp:nvSpPr>
      <dsp:spPr>
        <a:xfrm>
          <a:off x="3594599" y="2867886"/>
          <a:ext cx="1270358" cy="927149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900" kern="1200">
              <a:latin typeface="Gibson" panose="02000000000000000000" pitchFamily="50" charset="0"/>
            </a:rPr>
            <a:t>For each hazard identity what can go wrong, how can people be hurt or machinery damaged or environment be damaged</a:t>
          </a:r>
        </a:p>
      </dsp:txBody>
      <dsp:txXfrm>
        <a:off x="3639859" y="2913146"/>
        <a:ext cx="1179838" cy="836629"/>
      </dsp:txXfrm>
    </dsp:sp>
    <dsp:sp modelId="{ABD93639-1CFA-41A1-97FA-D150988B813F}">
      <dsp:nvSpPr>
        <dsp:cNvPr id="0" name=""/>
        <dsp:cNvSpPr/>
      </dsp:nvSpPr>
      <dsp:spPr>
        <a:xfrm>
          <a:off x="601070" y="414532"/>
          <a:ext cx="3889238" cy="3889238"/>
        </a:xfrm>
        <a:custGeom>
          <a:avLst/>
          <a:gdLst/>
          <a:ahLst/>
          <a:cxnLst/>
          <a:rect l="0" t="0" r="0" b="0"/>
          <a:pathLst>
            <a:path>
              <a:moveTo>
                <a:pt x="3250203" y="3385797"/>
              </a:moveTo>
              <a:arcTo wR="1944619" hR="1944619" stAng="2869567" swAng="1372648"/>
            </a:path>
          </a:pathLst>
        </a:custGeom>
        <a:noFill/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-40000" prstMaterial="matte"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1CF0D83-8623-419D-9421-4B73111840F8}">
      <dsp:nvSpPr>
        <dsp:cNvPr id="0" name=""/>
        <dsp:cNvSpPr/>
      </dsp:nvSpPr>
      <dsp:spPr>
        <a:xfrm>
          <a:off x="1910510" y="3890904"/>
          <a:ext cx="1270358" cy="825733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50" kern="1200">
              <a:latin typeface="Gibson" panose="02000000000000000000" pitchFamily="50" charset="0"/>
            </a:rPr>
            <a:t>Assess the risks. Are they high, medium or low. Use the risk matrix</a:t>
          </a:r>
        </a:p>
      </dsp:txBody>
      <dsp:txXfrm>
        <a:off x="1950819" y="3931213"/>
        <a:ext cx="1189740" cy="745115"/>
      </dsp:txXfrm>
    </dsp:sp>
    <dsp:sp modelId="{493AD6EB-1581-48F4-B355-734CE5EDE345}">
      <dsp:nvSpPr>
        <dsp:cNvPr id="0" name=""/>
        <dsp:cNvSpPr/>
      </dsp:nvSpPr>
      <dsp:spPr>
        <a:xfrm>
          <a:off x="601070" y="414532"/>
          <a:ext cx="3889238" cy="3889238"/>
        </a:xfrm>
        <a:custGeom>
          <a:avLst/>
          <a:gdLst/>
          <a:ahLst/>
          <a:cxnLst/>
          <a:rect l="0" t="0" r="0" b="0"/>
          <a:pathLst>
            <a:path>
              <a:moveTo>
                <a:pt x="1301329" y="3779754"/>
              </a:moveTo>
              <a:arcTo wR="1944619" hR="1944619" stAng="6559058" swAng="1500359"/>
            </a:path>
          </a:pathLst>
        </a:custGeom>
        <a:noFill/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-40000" prstMaterial="matte"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A185B1E-E313-4B5B-B665-D0B9152CB6F4}">
      <dsp:nvSpPr>
        <dsp:cNvPr id="0" name=""/>
        <dsp:cNvSpPr/>
      </dsp:nvSpPr>
      <dsp:spPr>
        <a:xfrm>
          <a:off x="226420" y="2918595"/>
          <a:ext cx="1270358" cy="825733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latin typeface="Gibson" panose="02000000000000000000" pitchFamily="50" charset="0"/>
            </a:rPr>
            <a:t>Put controls in place: elimiate, substitute, isolate, engineer, administer, PPE</a:t>
          </a:r>
        </a:p>
      </dsp:txBody>
      <dsp:txXfrm>
        <a:off x="266729" y="2958904"/>
        <a:ext cx="1189740" cy="745115"/>
      </dsp:txXfrm>
    </dsp:sp>
    <dsp:sp modelId="{4C8C7DA0-6E01-4A2B-A7CC-3572D75CE66A}">
      <dsp:nvSpPr>
        <dsp:cNvPr id="0" name=""/>
        <dsp:cNvSpPr/>
      </dsp:nvSpPr>
      <dsp:spPr>
        <a:xfrm>
          <a:off x="601070" y="414532"/>
          <a:ext cx="3889238" cy="3889238"/>
        </a:xfrm>
        <a:custGeom>
          <a:avLst/>
          <a:gdLst/>
          <a:ahLst/>
          <a:cxnLst/>
          <a:rect l="0" t="0" r="0" b="0"/>
          <a:pathLst>
            <a:path>
              <a:moveTo>
                <a:pt x="79022" y="2493337"/>
              </a:moveTo>
              <a:arcTo wR="1944619" hR="1944619" stAng="9816606" swAng="1966789"/>
            </a:path>
          </a:pathLst>
        </a:custGeom>
        <a:noFill/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-40000" prstMaterial="matte"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1A94FBA-56B0-4D93-8F49-C576EAC897AB}">
      <dsp:nvSpPr>
        <dsp:cNvPr id="0" name=""/>
        <dsp:cNvSpPr/>
      </dsp:nvSpPr>
      <dsp:spPr>
        <a:xfrm>
          <a:off x="226420" y="973975"/>
          <a:ext cx="1270358" cy="825733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50" kern="1200">
              <a:latin typeface="Gibson" panose="02000000000000000000" pitchFamily="50" charset="0"/>
            </a:rPr>
            <a:t>Review the effectiveness of the control/s</a:t>
          </a:r>
        </a:p>
      </dsp:txBody>
      <dsp:txXfrm>
        <a:off x="266729" y="1014284"/>
        <a:ext cx="1189740" cy="745115"/>
      </dsp:txXfrm>
    </dsp:sp>
    <dsp:sp modelId="{2A294101-2AB1-4085-B628-5686487488ED}">
      <dsp:nvSpPr>
        <dsp:cNvPr id="0" name=""/>
        <dsp:cNvSpPr/>
      </dsp:nvSpPr>
      <dsp:spPr>
        <a:xfrm>
          <a:off x="601070" y="414532"/>
          <a:ext cx="3889238" cy="3889238"/>
        </a:xfrm>
        <a:custGeom>
          <a:avLst/>
          <a:gdLst/>
          <a:ahLst/>
          <a:cxnLst/>
          <a:rect l="0" t="0" r="0" b="0"/>
          <a:pathLst>
            <a:path>
              <a:moveTo>
                <a:pt x="585893" y="553429"/>
              </a:moveTo>
              <a:arcTo wR="1944619" hR="1944619" stAng="13540583" swAng="1500359"/>
            </a:path>
          </a:pathLst>
        </a:custGeom>
        <a:noFill/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-40000" prstMaterial="matte"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6">
  <dgm:title val=""/>
  <dgm:desc val=""/>
  <dgm:catLst>
    <dgm:cat type="cycle" pri="4000"/>
    <dgm:cat type="relationship" pri="2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ycle">
    <dgm:varLst>
      <dgm:dir/>
      <dgm:resizeHandles val="exact"/>
    </dgm:varLst>
    <dgm:choose name="Name0">
      <dgm:if name="Name1" func="var" arg="dir" op="equ" val="norm">
        <dgm:choose name="Name2">
          <dgm:if name="Name3" axis="ch" ptType="node" func="cnt" op="gt" val="2">
            <dgm:alg type="cycle">
              <dgm:param type="stAng" val="0"/>
              <dgm:param type="spanAng" val="360"/>
            </dgm:alg>
          </dgm:if>
          <dgm:else name="Name4">
            <dgm:alg type="cycle">
              <dgm:param type="stAng" val="-90"/>
              <dgm:param type="spanAng" val="360"/>
            </dgm:alg>
          </dgm:else>
        </dgm:choose>
      </dgm:if>
      <dgm:else name="Name5">
        <dgm:choose name="Name6">
          <dgm:if name="Name7" axis="ch" ptType="node" func="cnt" op="gt" val="2">
            <dgm:alg type="cycle">
              <dgm:param type="stAng" val="0"/>
              <dgm:param type="spanAng" val="-360"/>
            </dgm:alg>
          </dgm:if>
          <dgm:else name="Name8">
            <dgm:alg type="cycle">
              <dgm:param type="stAng" val="90"/>
              <dgm:param type="spanAng" val="-360"/>
            </dgm:alg>
          </dgm:else>
        </dgm:choose>
      </dgm:else>
    </dgm:choose>
    <dgm:shape xmlns:r="http://schemas.openxmlformats.org/officeDocument/2006/relationships" r:blip="">
      <dgm:adjLst/>
    </dgm:shape>
    <dgm:presOf/>
    <dgm:choose name="Name9">
      <dgm:if name="Name10" func="var" arg="dir" op="equ" val="norm">
        <dgm:constrLst>
          <dgm:constr type="w" for="ch" forName="node" refType="w"/>
          <dgm:constr type="w" for="ch" ptType="sibTrans" refType="w" refFor="ch" refForName="node" op="equ" fact="0.3"/>
          <dgm:constr type="diam" for="ch" ptType="sibTrans" refType="diam" op="equ"/>
          <dgm:constr type="sibSp" refType="w" refFor="ch" refForName="node" op="equ" fact="0.15"/>
          <dgm:constr type="w" for="ch" forName="spNode" refType="sibSp" fact="1.6"/>
          <dgm:constr type="primFontSz" for="ch" forName="node" op="equ" val="65"/>
        </dgm:constrLst>
      </dgm:if>
      <dgm:else name="Name11">
        <dgm:constrLst>
          <dgm:constr type="w" for="ch" forName="node" refType="w"/>
          <dgm:constr type="w" for="ch" ptType="sibTrans" refType="w" refFor="ch" refForName="node" op="equ" fact="0.3"/>
          <dgm:constr type="diam" for="ch" ptType="sibTrans" refType="diam" op="equ" fact="-1"/>
          <dgm:constr type="sibSp" refType="w" refFor="ch" refForName="node" op="equ" fact="0.15"/>
          <dgm:constr type="w" for="ch" forName="spNode" refType="sibSp" fact="1.6"/>
          <dgm:constr type="primFontSz" for="ch" forName="node" op="equ" val="65"/>
        </dgm:constrLst>
      </dgm:else>
    </dgm:choose>
    <dgm:ruleLst/>
    <dgm:forEach name="Name12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/>
        </dgm:shape>
        <dgm:presOf axis="desOrSelf" ptType="node"/>
        <dgm:constrLst>
          <dgm:constr type="h" refType="w" fact="0.65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5" fact="NaN" max="NaN"/>
        </dgm:ruleLst>
      </dgm:layoutNode>
      <dgm:choose name="Name13">
        <dgm:if name="Name14" axis="par ch" ptType="doc node" func="cnt" op="gt" val="1">
          <dgm:layoutNode name="spNode">
            <dgm:alg type="sp"/>
            <dgm:shape xmlns:r="http://schemas.openxmlformats.org/officeDocument/2006/relationships" r:blip="">
              <dgm:adjLst/>
            </dgm:shape>
            <dgm:presOf/>
            <dgm:constrLst>
              <dgm:constr type="h" refType="w"/>
            </dgm:constrLst>
            <dgm:ruleLst/>
          </dgm:layoutNode>
          <dgm:forEach name="Name15" axis="followSib" ptType="sibTrans" hideLastTrans="0" cnt="1">
            <dgm:layoutNode name="sibTrans">
              <dgm:alg type="conn">
                <dgm:param type="dim" val="1D"/>
                <dgm:param type="connRout" val="curve"/>
                <dgm:param type="begPts" val="radial"/>
                <dgm:param type="endPts" val="radial"/>
                <dgm:param type="endSty" val="noArr"/>
              </dgm:alg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0.65"/>
                <dgm:constr type="connDist"/>
                <dgm:constr type="begPad" refType="connDist" fact="0.01"/>
                <dgm:constr type="endPad" refType="connDist" fact="0.01"/>
              </dgm:constrLst>
              <dgm:ruleLst/>
            </dgm:layoutNode>
          </dgm:forEach>
        </dgm:if>
        <dgm:else name="Name16"/>
      </dgm:choos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root>
  <DocTitle/>
</root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Props1.xml><?xml version="1.0" encoding="utf-8"?>
<ds:datastoreItem xmlns:ds="http://schemas.openxmlformats.org/officeDocument/2006/customXml" ds:itemID="{180FEE2B-92DD-4DDF-8CD2-B2B446081537}">
  <ds:schemaRefs/>
</ds:datastoreItem>
</file>

<file path=customXml/itemProps2.xml><?xml version="1.0" encoding="utf-8"?>
<ds:datastoreItem xmlns:ds="http://schemas.openxmlformats.org/officeDocument/2006/customXml" ds:itemID="{535F4664-AD33-41C3-81DC-12871BA5CA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67</TotalTime>
  <Pages>3</Pages>
  <Words>513</Words>
  <Characters>2490</Characters>
  <Application>Microsoft Office Word</Application>
  <DocSecurity>0</DocSecurity>
  <Lines>56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2978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Debbie Moro</cp:lastModifiedBy>
  <cp:revision>11</cp:revision>
  <cp:lastPrinted>2017-12-04T06:06:00Z</cp:lastPrinted>
  <dcterms:created xsi:type="dcterms:W3CDTF">2018-06-05T23:40:00Z</dcterms:created>
  <dcterms:modified xsi:type="dcterms:W3CDTF">2024-10-10T01:39:00Z</dcterms:modified>
</cp:coreProperties>
</file>