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38D5A2F" w14:textId="77777777" w:rsidR="00334654" w:rsidRDefault="00EC3D71" w:rsidP="009E04B4">
      <w:pPr>
        <w:pStyle w:val="Heading1"/>
        <w:spacing w:after="240"/>
      </w:pPr>
      <w:r>
        <w:rPr>
          <w:i/>
          <w:noProof/>
          <w:sz w:val="18"/>
          <w:szCs w:val="18"/>
        </w:rPr>
        <mc:AlternateContent>
          <mc:Choice Requires="wps">
            <w:drawing>
              <wp:anchor distT="0" distB="0" distL="114300" distR="114300" simplePos="0" relativeHeight="251659264" behindDoc="0" locked="0" layoutInCell="1" allowOverlap="1" wp14:anchorId="14731BE0" wp14:editId="1F01283C">
                <wp:simplePos x="0" y="0"/>
                <wp:positionH relativeFrom="column">
                  <wp:posOffset>5452604</wp:posOffset>
                </wp:positionH>
                <wp:positionV relativeFrom="paragraph">
                  <wp:posOffset>-208574</wp:posOffset>
                </wp:positionV>
                <wp:extent cx="969436" cy="805218"/>
                <wp:effectExtent l="0" t="0" r="21590" b="13970"/>
                <wp:wrapNone/>
                <wp:docPr id="10" name="Text Box 10"/>
                <wp:cNvGraphicFramePr/>
                <a:graphic xmlns:a="http://schemas.openxmlformats.org/drawingml/2006/main">
                  <a:graphicData uri="http://schemas.microsoft.com/office/word/2010/wordprocessingShape">
                    <wps:wsp>
                      <wps:cNvSpPr txBox="1"/>
                      <wps:spPr>
                        <a:xfrm>
                          <a:off x="0" y="0"/>
                          <a:ext cx="969436" cy="805218"/>
                        </a:xfrm>
                        <a:prstGeom prst="rect">
                          <a:avLst/>
                        </a:prstGeom>
                        <a:solidFill>
                          <a:schemeClr val="lt1"/>
                        </a:solidFill>
                        <a:ln w="6350">
                          <a:solidFill>
                            <a:prstClr val="black"/>
                          </a:solidFill>
                        </a:ln>
                      </wps:spPr>
                      <wps:txbx>
                        <w:txbxContent>
                          <w:p w14:paraId="38B5A3BE" w14:textId="77777777" w:rsidR="009E04B4" w:rsidRDefault="00D71082" w:rsidP="00A45D78">
                            <w:pPr>
                              <w:jc w:val="center"/>
                            </w:pPr>
                            <w:r>
                              <w:rPr>
                                <w:rFonts w:ascii="Arial" w:hAnsi="Arial" w:cs="Arial"/>
                                <w:sz w:val="96"/>
                                <w:szCs w:val="96"/>
                              </w:rPr>
                              <w:t>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4731BE0" id="_x0000_t202" coordsize="21600,21600" o:spt="202" path="m,l,21600r21600,l21600,xe">
                <v:stroke joinstyle="miter"/>
                <v:path gradientshapeok="t" o:connecttype="rect"/>
              </v:shapetype>
              <v:shape id="Text Box 10" o:spid="_x0000_s1026" type="#_x0000_t202" style="position:absolute;margin-left:429.35pt;margin-top:-16.4pt;width:76.35pt;height:63.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" fillcolor="white [3201]" strokeweight=".5pt">
                <v:textbox>
                  <w:txbxContent>
                    <w:p w14:paraId="38B5A3BE" w14:textId="77777777" w:rsidR="009E04B4" w:rsidRDefault="00D71082" w:rsidP="00A45D78">
                      <w:pPr>
                        <w:jc w:val="center"/>
                      </w:pPr>
                      <w:r>
                        <w:rPr>
                          <w:rFonts w:ascii="Arial" w:hAnsi="Arial" w:cs="Arial"/>
                          <w:sz w:val="96"/>
                          <w:szCs w:val="96"/>
                        </w:rPr>
                        <w:t>20</w:t>
                      </w:r>
                    </w:p>
                  </w:txbxContent>
                </v:textbox>
              </v:shape>
            </w:pict>
          </mc:Fallback>
        </mc:AlternateContent>
      </w:r>
      <w:r w:rsidR="00D71082">
        <w:t>Mine planning</w:t>
      </w:r>
    </w:p>
    <w:p w14:paraId="2504C78E" w14:textId="4EE9A9AC" w:rsidR="00271C67" w:rsidRPr="009E04B4" w:rsidRDefault="00271C67" w:rsidP="00271C67">
      <w:pPr>
        <w:pStyle w:val="BodyText"/>
      </w:pPr>
      <w:r>
        <w:t>Mine planning and the associated developed plan are an important part of your SMS. A comprehensive mine plan will not only assist in providing a safer workplace but can also have positive economic side effects for the mine.</w:t>
      </w:r>
    </w:p>
    <w:p w14:paraId="037B207B" w14:textId="77777777" w:rsidR="00334654" w:rsidRPr="0086158A" w:rsidRDefault="00334654" w:rsidP="009E04B4">
      <w:pPr>
        <w:pStyle w:val="BodyText"/>
        <w:rPr>
          <w:b/>
        </w:rPr>
      </w:pPr>
      <w:r w:rsidRPr="0086158A">
        <w:rPr>
          <w:b/>
        </w:rPr>
        <w:t>The attached template is in Word format for you to customise for your site.</w:t>
      </w:r>
    </w:p>
    <w:p w14:paraId="2599CB74" w14:textId="77777777" w:rsidR="00334654" w:rsidRPr="00EC3D71" w:rsidRDefault="00334654" w:rsidP="00A45D78">
      <w:pPr>
        <w:pStyle w:val="Numberedlist"/>
        <w:spacing w:line="276" w:lineRule="auto"/>
      </w:pPr>
      <w:r w:rsidRPr="00A45D78">
        <w:rPr>
          <w:b/>
        </w:rPr>
        <w:t xml:space="preserve">AIM: </w:t>
      </w:r>
      <w:r w:rsidR="00EC3D71">
        <w:t>You may use the standard aim statement provided in the template or edit it to suit your operation’s needs.</w:t>
      </w:r>
      <w:r w:rsidRPr="00EC3D71">
        <w:t xml:space="preserve"> </w:t>
      </w:r>
    </w:p>
    <w:p w14:paraId="181EE088" w14:textId="77777777" w:rsidR="00334654" w:rsidRPr="00EC3D71" w:rsidRDefault="00334654" w:rsidP="00D71082">
      <w:pPr>
        <w:pStyle w:val="Numberedlist"/>
      </w:pPr>
      <w:r w:rsidRPr="00A45D78">
        <w:rPr>
          <w:b/>
        </w:rPr>
        <w:t>WHAT:</w:t>
      </w:r>
      <w:r w:rsidRPr="00EC3D71">
        <w:t xml:space="preserve"> </w:t>
      </w:r>
      <w:r w:rsidR="00D71082">
        <w:t xml:space="preserve">The mine plan is the centre piece for </w:t>
      </w:r>
      <w:proofErr w:type="gramStart"/>
      <w:r w:rsidR="00D71082">
        <w:t>a number of</w:t>
      </w:r>
      <w:proofErr w:type="gramEnd"/>
      <w:r w:rsidR="00D71082">
        <w:t xml:space="preserve"> other plans that are required in the safety management system. Record if there are any other plans that will use the mine plan as a starting point.</w:t>
      </w:r>
    </w:p>
    <w:p w14:paraId="73988E81" w14:textId="77777777" w:rsidR="00D71082" w:rsidRDefault="00334654" w:rsidP="00D71082">
      <w:pPr>
        <w:pStyle w:val="Numberedlist"/>
      </w:pPr>
      <w:r w:rsidRPr="00A45D78">
        <w:rPr>
          <w:b/>
        </w:rPr>
        <w:t xml:space="preserve">WHO: </w:t>
      </w:r>
      <w:r w:rsidR="00D71082">
        <w:t>The current legislation requires that a risk assessment is conducted to establish whether a registered mine surveyor is required to prepare the mine plan. In most small mines this will not be the case. However, if any of the issues present at the quarry are present, then further consideration is required to establish if the preparation of the mine plan by a competent person and not a registered mine surveyor is acceptable.</w:t>
      </w:r>
    </w:p>
    <w:p w14:paraId="3E9FE78B" w14:textId="77777777" w:rsidR="00D71082" w:rsidRDefault="00D71082" w:rsidP="00D71082">
      <w:pPr>
        <w:pStyle w:val="Numberedlist"/>
        <w:numPr>
          <w:ilvl w:val="0"/>
          <w:numId w:val="0"/>
        </w:numPr>
        <w:ind w:left="425"/>
      </w:pPr>
      <w:r>
        <w:t>Complete Table 1 to establish who will be required to prepare the mine plan.</w:t>
      </w:r>
    </w:p>
    <w:p w14:paraId="1782A2EE" w14:textId="77777777" w:rsidR="00334654" w:rsidRPr="00EC3D71" w:rsidRDefault="00D71082" w:rsidP="00D71082">
      <w:pPr>
        <w:pStyle w:val="Numberedlist"/>
        <w:numPr>
          <w:ilvl w:val="0"/>
          <w:numId w:val="0"/>
        </w:numPr>
        <w:ind w:left="425"/>
      </w:pPr>
      <w:r>
        <w:t>Once determined, detail who will be performing the task.</w:t>
      </w:r>
    </w:p>
    <w:p w14:paraId="09B1395D" w14:textId="33904FBB" w:rsidR="00D71082" w:rsidRDefault="002B2F95" w:rsidP="00D71082">
      <w:pPr>
        <w:pStyle w:val="Numberedlist"/>
      </w:pPr>
      <w:r w:rsidRPr="00A45D78">
        <w:rPr>
          <w:b/>
        </w:rPr>
        <w:t xml:space="preserve">HOW: </w:t>
      </w:r>
      <w:r w:rsidR="00D71082">
        <w:t xml:space="preserve">Using the information and guidance material in this section (Form 20A) prepare a mine </w:t>
      </w:r>
      <w:r w:rsidR="007F0BCA">
        <w:t>plan unless</w:t>
      </w:r>
      <w:r w:rsidR="00D71082">
        <w:t xml:space="preserve"> a registered surveyor is required.</w:t>
      </w:r>
    </w:p>
    <w:p w14:paraId="6EF26166" w14:textId="77777777" w:rsidR="00D71082" w:rsidRDefault="00D71082" w:rsidP="00D71082">
      <w:pPr>
        <w:pStyle w:val="Numberedlist"/>
        <w:numPr>
          <w:ilvl w:val="0"/>
          <w:numId w:val="0"/>
        </w:numPr>
        <w:ind w:left="425"/>
      </w:pPr>
      <w:r>
        <w:t>Prepare the site’s mine plan using Form 20A.</w:t>
      </w:r>
    </w:p>
    <w:p w14:paraId="638F843B" w14:textId="77777777" w:rsidR="00D71082" w:rsidRDefault="00D71082" w:rsidP="00D71082">
      <w:pPr>
        <w:pStyle w:val="Numberedlist"/>
        <w:numPr>
          <w:ilvl w:val="0"/>
          <w:numId w:val="0"/>
        </w:numPr>
        <w:ind w:left="425"/>
      </w:pPr>
      <w:r>
        <w:t>Record in the mine sequencing section when the plan is going to be reviewed.</w:t>
      </w:r>
    </w:p>
    <w:p w14:paraId="13D0C725" w14:textId="77777777" w:rsidR="00334654" w:rsidRPr="00EC3D71" w:rsidRDefault="00D71082" w:rsidP="00D71082">
      <w:pPr>
        <w:pStyle w:val="Numberedlist"/>
        <w:numPr>
          <w:ilvl w:val="0"/>
          <w:numId w:val="0"/>
        </w:numPr>
        <w:ind w:left="425"/>
      </w:pPr>
      <w:r>
        <w:t>Record in the pit design section the guiding principles (design parameters) for the development and working of the pit.</w:t>
      </w:r>
    </w:p>
    <w:p w14:paraId="4B7485A5" w14:textId="77777777" w:rsidR="00334654" w:rsidRPr="00914241" w:rsidRDefault="00914241" w:rsidP="00A45D78">
      <w:pPr>
        <w:pStyle w:val="Numberedlist"/>
        <w:spacing w:line="276" w:lineRule="auto"/>
      </w:pPr>
      <w:r w:rsidRPr="00A45D78">
        <w:rPr>
          <w:b/>
        </w:rPr>
        <w:t>WHEN:</w:t>
      </w:r>
      <w:r w:rsidRPr="009E04B4">
        <w:t xml:space="preserve"> </w:t>
      </w:r>
      <w:r w:rsidR="00D71082">
        <w:t>Include a review of the mine plan in the yearly safety review (Form 1A).</w:t>
      </w:r>
    </w:p>
    <w:p w14:paraId="5037F56A" w14:textId="77777777" w:rsidR="00334654" w:rsidRPr="009E04B4" w:rsidRDefault="00914241" w:rsidP="00D71082">
      <w:pPr>
        <w:pStyle w:val="Numberedlist"/>
      </w:pPr>
      <w:r w:rsidRPr="00A45D78">
        <w:rPr>
          <w:b/>
        </w:rPr>
        <w:t xml:space="preserve">ACTION: </w:t>
      </w:r>
      <w:r w:rsidR="00D71082" w:rsidRPr="00D71082">
        <w:t xml:space="preserve">Record where the </w:t>
      </w:r>
      <w:r w:rsidR="00D71082">
        <w:t>mine plan</w:t>
      </w:r>
      <w:r w:rsidR="00D71082" w:rsidRPr="00D71082">
        <w:t xml:space="preserve"> will be displayed and where previous copies will be stored.</w:t>
      </w:r>
    </w:p>
    <w:p w14:paraId="0DCEC19F" w14:textId="77777777" w:rsidR="00334654" w:rsidRDefault="00914241" w:rsidP="00D71082">
      <w:pPr>
        <w:pStyle w:val="Numberedlist"/>
      </w:pPr>
      <w:r w:rsidRPr="00A45D78">
        <w:rPr>
          <w:b/>
        </w:rPr>
        <w:t xml:space="preserve">DOCUMENT CONTROL: </w:t>
      </w:r>
      <w:r w:rsidR="00D71082" w:rsidRPr="00D71082">
        <w:t xml:space="preserve">Record any documents used in this program on the </w:t>
      </w:r>
      <w:r w:rsidR="00D71082">
        <w:t>document control master list</w:t>
      </w:r>
      <w:r w:rsidR="00D71082" w:rsidRPr="00D71082">
        <w:t xml:space="preserve"> (Form 3A) and the location that it will be filed.</w:t>
      </w:r>
    </w:p>
    <w:p w14:paraId="4FE6A9A2" w14:textId="77777777" w:rsidR="009C62DE" w:rsidRDefault="009C62DE" w:rsidP="009C62DE">
      <w:pPr>
        <w:pStyle w:val="Heading2"/>
        <w:rPr>
          <w:lang w:val="en-US"/>
        </w:rPr>
      </w:pPr>
      <w:r>
        <w:rPr>
          <w:lang w:val="en-US"/>
        </w:rPr>
        <w:t xml:space="preserve">References: </w:t>
      </w:r>
    </w:p>
    <w:p w14:paraId="67E4AEC2" w14:textId="52733753" w:rsidR="007F0BCA" w:rsidRPr="00D71082" w:rsidRDefault="007F0BCA" w:rsidP="007F0BCA">
      <w:pPr>
        <w:spacing w:before="120" w:after="120" w:line="240" w:lineRule="atLeast"/>
        <w:rPr>
          <w:rFonts w:ascii="Arial" w:hAnsi="Arial"/>
          <w:sz w:val="22"/>
          <w:lang w:val="en-US"/>
        </w:rPr>
      </w:pPr>
      <w:r w:rsidRPr="00D71082">
        <w:rPr>
          <w:rFonts w:ascii="Arial" w:hAnsi="Arial"/>
          <w:sz w:val="22"/>
          <w:lang w:val="en-US"/>
        </w:rPr>
        <w:t xml:space="preserve">(NSW) Mine Health </w:t>
      </w:r>
      <w:r>
        <w:rPr>
          <w:rFonts w:ascii="Arial" w:hAnsi="Arial"/>
          <w:sz w:val="22"/>
          <w:lang w:val="en-US"/>
        </w:rPr>
        <w:t>and</w:t>
      </w:r>
      <w:r w:rsidRPr="00D71082">
        <w:rPr>
          <w:rFonts w:ascii="Arial" w:hAnsi="Arial"/>
          <w:sz w:val="22"/>
          <w:lang w:val="en-US"/>
        </w:rPr>
        <w:t xml:space="preserve"> Safety (Mines and Petroleum Sites) Regu</w:t>
      </w:r>
      <w:r>
        <w:rPr>
          <w:rFonts w:ascii="Arial" w:hAnsi="Arial"/>
          <w:sz w:val="22"/>
          <w:lang w:val="en-US"/>
        </w:rPr>
        <w:t xml:space="preserve">lation 2022 section </w:t>
      </w:r>
      <w:r w:rsidRPr="007F0BCA">
        <w:rPr>
          <w:rFonts w:ascii="Arial" w:hAnsi="Arial"/>
          <w:sz w:val="22"/>
          <w:lang w:val="en-US"/>
        </w:rPr>
        <w:t>32</w:t>
      </w:r>
      <w:r>
        <w:rPr>
          <w:rFonts w:ascii="Arial" w:hAnsi="Arial"/>
          <w:sz w:val="22"/>
          <w:lang w:val="en-US"/>
        </w:rPr>
        <w:t>(2)(</w:t>
      </w:r>
      <w:proofErr w:type="gramStart"/>
      <w:r>
        <w:rPr>
          <w:rFonts w:ascii="Arial" w:hAnsi="Arial"/>
          <w:sz w:val="22"/>
          <w:lang w:val="en-US"/>
        </w:rPr>
        <w:t>a)</w:t>
      </w:r>
      <w:r w:rsidRPr="007F0BCA">
        <w:rPr>
          <w:rFonts w:ascii="Arial" w:hAnsi="Arial"/>
          <w:sz w:val="22"/>
          <w:lang w:val="en-US"/>
        </w:rPr>
        <w:t xml:space="preserve">   </w:t>
      </w:r>
      <w:proofErr w:type="gramEnd"/>
      <w:r w:rsidRPr="007F0BCA">
        <w:rPr>
          <w:rFonts w:ascii="Arial" w:hAnsi="Arial"/>
          <w:sz w:val="22"/>
          <w:lang w:val="en-US"/>
        </w:rPr>
        <w:t>Movement of mobile plant</w:t>
      </w:r>
      <w:r>
        <w:rPr>
          <w:rFonts w:ascii="Arial" w:hAnsi="Arial"/>
          <w:sz w:val="22"/>
          <w:lang w:val="en-US"/>
        </w:rPr>
        <w:t xml:space="preserve"> - </w:t>
      </w:r>
      <w:r w:rsidRPr="007F0BCA">
        <w:rPr>
          <w:rFonts w:ascii="Arial" w:hAnsi="Arial"/>
          <w:sz w:val="22"/>
          <w:lang w:val="en-US"/>
        </w:rPr>
        <w:t>the design, layout, construction and maintenance of all roads and other areas at the mine or petroleum site used by mobile plant, including the drainage system for the road or area,</w:t>
      </w:r>
    </w:p>
    <w:p w14:paraId="5F068085" w14:textId="7E839361" w:rsidR="00D71082" w:rsidRPr="00D71082" w:rsidRDefault="00D71082" w:rsidP="007F0BCA">
      <w:pPr>
        <w:spacing w:before="120" w:after="120" w:line="240" w:lineRule="atLeast"/>
        <w:rPr>
          <w:rFonts w:ascii="Arial" w:hAnsi="Arial"/>
          <w:sz w:val="22"/>
          <w:lang w:val="en-US"/>
        </w:rPr>
      </w:pPr>
      <w:r w:rsidRPr="00D71082">
        <w:rPr>
          <w:rFonts w:ascii="Arial" w:hAnsi="Arial"/>
          <w:sz w:val="22"/>
          <w:lang w:val="en-US"/>
        </w:rPr>
        <w:t xml:space="preserve">(NSW) Mine Health </w:t>
      </w:r>
      <w:r>
        <w:rPr>
          <w:rFonts w:ascii="Arial" w:hAnsi="Arial"/>
          <w:sz w:val="22"/>
          <w:lang w:val="en-US"/>
        </w:rPr>
        <w:t>and</w:t>
      </w:r>
      <w:r w:rsidRPr="00D71082">
        <w:rPr>
          <w:rFonts w:ascii="Arial" w:hAnsi="Arial"/>
          <w:sz w:val="22"/>
          <w:lang w:val="en-US"/>
        </w:rPr>
        <w:t xml:space="preserve"> Safety (Mines and Petroleum Sites) Regu</w:t>
      </w:r>
      <w:r>
        <w:rPr>
          <w:rFonts w:ascii="Arial" w:hAnsi="Arial"/>
          <w:sz w:val="22"/>
          <w:lang w:val="en-US"/>
        </w:rPr>
        <w:t>lation 20</w:t>
      </w:r>
      <w:r w:rsidR="005C3A3F">
        <w:rPr>
          <w:rFonts w:ascii="Arial" w:hAnsi="Arial"/>
          <w:sz w:val="22"/>
          <w:lang w:val="en-US"/>
        </w:rPr>
        <w:t>22</w:t>
      </w:r>
      <w:r>
        <w:rPr>
          <w:rFonts w:ascii="Arial" w:hAnsi="Arial"/>
          <w:sz w:val="22"/>
          <w:lang w:val="en-US"/>
        </w:rPr>
        <w:t xml:space="preserve"> </w:t>
      </w:r>
      <w:r w:rsidR="005C3A3F">
        <w:rPr>
          <w:rFonts w:ascii="Arial" w:hAnsi="Arial"/>
          <w:sz w:val="22"/>
          <w:lang w:val="en-US"/>
        </w:rPr>
        <w:t xml:space="preserve">section </w:t>
      </w:r>
      <w:r>
        <w:rPr>
          <w:rFonts w:ascii="Arial" w:hAnsi="Arial"/>
          <w:sz w:val="22"/>
          <w:lang w:val="en-US"/>
        </w:rPr>
        <w:t>1</w:t>
      </w:r>
      <w:r w:rsidR="005C3A3F">
        <w:rPr>
          <w:rFonts w:ascii="Arial" w:hAnsi="Arial"/>
          <w:sz w:val="22"/>
          <w:lang w:val="en-US"/>
        </w:rPr>
        <w:t>16</w:t>
      </w:r>
      <w:r w:rsidR="007F0BCA">
        <w:rPr>
          <w:rFonts w:ascii="Arial" w:hAnsi="Arial"/>
          <w:sz w:val="22"/>
          <w:lang w:val="en-US"/>
        </w:rPr>
        <w:t xml:space="preserve"> </w:t>
      </w:r>
      <w:r w:rsidR="007F0BCA" w:rsidRPr="007F0BCA">
        <w:rPr>
          <w:rFonts w:ascii="Arial" w:hAnsi="Arial"/>
          <w:sz w:val="22"/>
          <w:lang w:val="en-US"/>
        </w:rPr>
        <w:t>Survey plan must be prepared</w:t>
      </w:r>
    </w:p>
    <w:p w14:paraId="07154E04" w14:textId="34119892" w:rsidR="00CE1421" w:rsidRPr="00D71082" w:rsidRDefault="00CE1421" w:rsidP="00CE1421">
      <w:pPr>
        <w:spacing w:before="120" w:after="120" w:line="240" w:lineRule="atLeast"/>
        <w:rPr>
          <w:rFonts w:ascii="Arial" w:hAnsi="Arial"/>
          <w:sz w:val="22"/>
          <w:lang w:val="en-US"/>
        </w:rPr>
      </w:pPr>
      <w:r w:rsidRPr="00D71082">
        <w:rPr>
          <w:rFonts w:ascii="Arial" w:hAnsi="Arial"/>
          <w:sz w:val="22"/>
          <w:lang w:val="en-US"/>
        </w:rPr>
        <w:lastRenderedPageBreak/>
        <w:t xml:space="preserve">(NSW) Mine Health </w:t>
      </w:r>
      <w:r>
        <w:rPr>
          <w:rFonts w:ascii="Arial" w:hAnsi="Arial"/>
          <w:sz w:val="22"/>
          <w:lang w:val="en-US"/>
        </w:rPr>
        <w:t>and</w:t>
      </w:r>
      <w:r w:rsidRPr="00D71082">
        <w:rPr>
          <w:rFonts w:ascii="Arial" w:hAnsi="Arial"/>
          <w:sz w:val="22"/>
          <w:lang w:val="en-US"/>
        </w:rPr>
        <w:t xml:space="preserve"> Safety (Mines and Petroleum Sites) Regu</w:t>
      </w:r>
      <w:r>
        <w:rPr>
          <w:rFonts w:ascii="Arial" w:hAnsi="Arial"/>
          <w:sz w:val="22"/>
          <w:lang w:val="en-US"/>
        </w:rPr>
        <w:t>lation 2022 Schedule 1 section 1</w:t>
      </w:r>
      <w:r w:rsidRPr="00CE1421">
        <w:rPr>
          <w:rFonts w:ascii="Arial" w:hAnsi="Arial"/>
          <w:sz w:val="22"/>
          <w:lang w:val="en-US"/>
        </w:rPr>
        <w:t>(k)</w:t>
      </w:r>
      <w:r>
        <w:rPr>
          <w:rFonts w:ascii="Arial" w:hAnsi="Arial"/>
          <w:sz w:val="22"/>
          <w:lang w:val="en-US"/>
        </w:rPr>
        <w:t xml:space="preserve"> - </w:t>
      </w:r>
      <w:r w:rsidRPr="00CE1421">
        <w:rPr>
          <w:rFonts w:ascii="Arial" w:hAnsi="Arial"/>
          <w:sz w:val="22"/>
          <w:lang w:val="en-US"/>
        </w:rPr>
        <w:t xml:space="preserve">the proposed and existing mining operations, including the nature and number of excavations, the number and size of permanent or temporary voids or openings, backfilling of mined areas and stopes, abutments, periodic weighting and windblast or </w:t>
      </w:r>
      <w:proofErr w:type="spellStart"/>
      <w:r w:rsidRPr="00CE1421">
        <w:rPr>
          <w:rFonts w:ascii="Arial" w:hAnsi="Arial"/>
          <w:sz w:val="22"/>
          <w:lang w:val="en-US"/>
        </w:rPr>
        <w:t>airblast</w:t>
      </w:r>
      <w:proofErr w:type="spellEnd"/>
    </w:p>
    <w:p w14:paraId="6CB8EFAC" w14:textId="6592F1DB" w:rsidR="007F0BCA" w:rsidRDefault="007F0BCA" w:rsidP="007F0BCA">
      <w:pPr>
        <w:spacing w:before="120" w:after="120" w:line="240" w:lineRule="atLeast"/>
        <w:rPr>
          <w:rFonts w:ascii="Arial" w:hAnsi="Arial"/>
          <w:sz w:val="22"/>
          <w:lang w:val="en-US"/>
        </w:rPr>
      </w:pPr>
      <w:r w:rsidRPr="00D71082">
        <w:rPr>
          <w:rFonts w:ascii="Arial" w:hAnsi="Arial"/>
          <w:sz w:val="22"/>
          <w:lang w:val="en-US"/>
        </w:rPr>
        <w:t xml:space="preserve">(NSW) Mine Health </w:t>
      </w:r>
      <w:r>
        <w:rPr>
          <w:rFonts w:ascii="Arial" w:hAnsi="Arial"/>
          <w:sz w:val="22"/>
          <w:lang w:val="en-US"/>
        </w:rPr>
        <w:t>and</w:t>
      </w:r>
      <w:r w:rsidRPr="00D71082">
        <w:rPr>
          <w:rFonts w:ascii="Arial" w:hAnsi="Arial"/>
          <w:sz w:val="22"/>
          <w:lang w:val="en-US"/>
        </w:rPr>
        <w:t xml:space="preserve"> Safety (Mines and Petroleum Sites) Regu</w:t>
      </w:r>
      <w:r>
        <w:rPr>
          <w:rFonts w:ascii="Arial" w:hAnsi="Arial"/>
          <w:sz w:val="22"/>
          <w:lang w:val="en-US"/>
        </w:rPr>
        <w:t xml:space="preserve">lation 2022 Schedule 1 section 1(m) </w:t>
      </w:r>
      <w:r w:rsidR="00CE1421">
        <w:rPr>
          <w:rFonts w:ascii="Arial" w:hAnsi="Arial"/>
          <w:sz w:val="22"/>
          <w:lang w:val="en-US"/>
        </w:rPr>
        <w:t xml:space="preserve">- </w:t>
      </w:r>
      <w:r w:rsidRPr="007F0BCA">
        <w:rPr>
          <w:rFonts w:ascii="Arial" w:hAnsi="Arial"/>
          <w:sz w:val="22"/>
          <w:lang w:val="en-US"/>
        </w:rPr>
        <w:t>the design, layout, operation, construction and maintenance of dump, stockpile or emplacement area at the mine, including open cut dumps or stockpiles</w:t>
      </w:r>
    </w:p>
    <w:p w14:paraId="16A9108C" w14:textId="198568AA" w:rsidR="00CE1421" w:rsidRDefault="00CE1421" w:rsidP="00CE1421">
      <w:pPr>
        <w:spacing w:before="120" w:after="120" w:line="240" w:lineRule="atLeast"/>
        <w:rPr>
          <w:rFonts w:ascii="Arial" w:hAnsi="Arial"/>
          <w:sz w:val="22"/>
          <w:lang w:val="en-US"/>
        </w:rPr>
      </w:pPr>
      <w:r w:rsidRPr="00D71082">
        <w:rPr>
          <w:rFonts w:ascii="Arial" w:hAnsi="Arial"/>
          <w:sz w:val="22"/>
          <w:lang w:val="en-US"/>
        </w:rPr>
        <w:t xml:space="preserve">(NSW) Mine Health </w:t>
      </w:r>
      <w:r>
        <w:rPr>
          <w:rFonts w:ascii="Arial" w:hAnsi="Arial"/>
          <w:sz w:val="22"/>
          <w:lang w:val="en-US"/>
        </w:rPr>
        <w:t>and</w:t>
      </w:r>
      <w:r w:rsidRPr="00D71082">
        <w:rPr>
          <w:rFonts w:ascii="Arial" w:hAnsi="Arial"/>
          <w:sz w:val="22"/>
          <w:lang w:val="en-US"/>
        </w:rPr>
        <w:t xml:space="preserve"> Safety (Mines and Petroleum Sites) Regu</w:t>
      </w:r>
      <w:r>
        <w:rPr>
          <w:rFonts w:ascii="Arial" w:hAnsi="Arial"/>
          <w:sz w:val="22"/>
          <w:lang w:val="en-US"/>
        </w:rPr>
        <w:t>lation 2022 Schedule 1 section 2</w:t>
      </w:r>
      <w:r w:rsidRPr="00CE1421">
        <w:rPr>
          <w:rFonts w:ascii="Arial" w:hAnsi="Arial"/>
          <w:sz w:val="22"/>
          <w:lang w:val="en-US"/>
        </w:rPr>
        <w:t>(b)</w:t>
      </w:r>
      <w:r>
        <w:rPr>
          <w:rFonts w:ascii="Arial" w:hAnsi="Arial"/>
          <w:sz w:val="22"/>
          <w:lang w:val="en-US"/>
        </w:rPr>
        <w:t xml:space="preserve"> -</w:t>
      </w:r>
      <w:r w:rsidRPr="00CE1421">
        <w:rPr>
          <w:rFonts w:ascii="Arial" w:hAnsi="Arial"/>
          <w:sz w:val="22"/>
          <w:lang w:val="en-US"/>
        </w:rPr>
        <w:t xml:space="preserve"> the location, design and construction of dams, lagoons, tailings dams, emplacement areas and other bodies of water or material that could enter the mine, including entry because of extreme weather conditions such as a cyclone,</w:t>
      </w:r>
    </w:p>
    <w:p w14:paraId="49BAD928" w14:textId="083C3853" w:rsidR="00CE1421" w:rsidRDefault="00CE1421" w:rsidP="00CE1421">
      <w:pPr>
        <w:spacing w:before="120" w:after="120" w:line="240" w:lineRule="atLeast"/>
        <w:rPr>
          <w:rFonts w:ascii="Arial" w:hAnsi="Arial"/>
          <w:sz w:val="22"/>
          <w:lang w:val="en-US"/>
        </w:rPr>
      </w:pPr>
      <w:r w:rsidRPr="00D71082">
        <w:rPr>
          <w:rFonts w:ascii="Arial" w:hAnsi="Arial"/>
          <w:sz w:val="22"/>
          <w:lang w:val="en-US"/>
        </w:rPr>
        <w:t xml:space="preserve">(NSW) Mine Health </w:t>
      </w:r>
      <w:r>
        <w:rPr>
          <w:rFonts w:ascii="Arial" w:hAnsi="Arial"/>
          <w:sz w:val="22"/>
          <w:lang w:val="en-US"/>
        </w:rPr>
        <w:t>and</w:t>
      </w:r>
      <w:r w:rsidRPr="00D71082">
        <w:rPr>
          <w:rFonts w:ascii="Arial" w:hAnsi="Arial"/>
          <w:sz w:val="22"/>
          <w:lang w:val="en-US"/>
        </w:rPr>
        <w:t xml:space="preserve"> Safety (Mines and Petroleum Sites) Regu</w:t>
      </w:r>
      <w:r>
        <w:rPr>
          <w:rFonts w:ascii="Arial" w:hAnsi="Arial"/>
          <w:sz w:val="22"/>
          <w:lang w:val="en-US"/>
        </w:rPr>
        <w:t>lation 2022 Schedule 1 section 2</w:t>
      </w:r>
      <w:r w:rsidRPr="00CE1421">
        <w:rPr>
          <w:rFonts w:ascii="Arial" w:hAnsi="Arial"/>
          <w:sz w:val="22"/>
          <w:lang w:val="en-US"/>
        </w:rPr>
        <w:t>(h)</w:t>
      </w:r>
      <w:r>
        <w:rPr>
          <w:rFonts w:ascii="Arial" w:hAnsi="Arial"/>
          <w:sz w:val="22"/>
          <w:lang w:val="en-US"/>
        </w:rPr>
        <w:t xml:space="preserve"> -</w:t>
      </w:r>
      <w:r w:rsidRPr="00CE1421">
        <w:rPr>
          <w:rFonts w:ascii="Arial" w:hAnsi="Arial"/>
          <w:sz w:val="22"/>
          <w:lang w:val="en-US"/>
        </w:rPr>
        <w:t xml:space="preserve"> survey plans of the mine including historical survey plans.</w:t>
      </w:r>
    </w:p>
    <w:p w14:paraId="7478F4E0" w14:textId="77777777" w:rsidR="00CE1421" w:rsidRPr="00D71082" w:rsidRDefault="00CE1421" w:rsidP="007F0BCA">
      <w:pPr>
        <w:spacing w:before="120" w:after="120" w:line="240" w:lineRule="atLeast"/>
        <w:rPr>
          <w:rFonts w:ascii="Arial" w:hAnsi="Arial"/>
          <w:sz w:val="22"/>
          <w:lang w:val="en-US"/>
        </w:rPr>
      </w:pPr>
    </w:p>
    <w:p w14:paraId="177D51E6" w14:textId="77777777" w:rsidR="00D71082" w:rsidRPr="00D71082" w:rsidRDefault="00D71082" w:rsidP="00D71082">
      <w:pPr>
        <w:spacing w:line="360" w:lineRule="auto"/>
        <w:rPr>
          <w:rFonts w:ascii="Arial" w:hAnsi="Arial"/>
          <w:sz w:val="22"/>
          <w:lang w:val="en-US"/>
        </w:rPr>
      </w:pPr>
      <w:r w:rsidRPr="00D71082">
        <w:rPr>
          <w:rFonts w:ascii="Arial" w:hAnsi="Arial"/>
          <w:sz w:val="22"/>
          <w:lang w:val="en-US"/>
        </w:rPr>
        <w:t>Health and Safety in Quarries</w:t>
      </w:r>
      <w:r>
        <w:rPr>
          <w:rFonts w:ascii="Arial" w:hAnsi="Arial"/>
          <w:sz w:val="22"/>
          <w:lang w:val="en-US"/>
        </w:rPr>
        <w:t>:</w:t>
      </w:r>
    </w:p>
    <w:p w14:paraId="3DBBA764" w14:textId="3F4A8782" w:rsidR="00D71082" w:rsidRPr="00D71082" w:rsidRDefault="00D71082" w:rsidP="00F86467">
      <w:pPr>
        <w:pStyle w:val="ListParagraph"/>
        <w:numPr>
          <w:ilvl w:val="0"/>
          <w:numId w:val="13"/>
        </w:numPr>
        <w:ind w:left="714" w:hanging="357"/>
        <w:rPr>
          <w:rFonts w:ascii="Arial" w:hAnsi="Arial"/>
          <w:sz w:val="22"/>
          <w:lang w:val="en-US"/>
        </w:rPr>
      </w:pPr>
      <w:r w:rsidRPr="00D71082">
        <w:rPr>
          <w:rFonts w:ascii="Arial" w:hAnsi="Arial"/>
          <w:sz w:val="22"/>
          <w:lang w:val="en-US"/>
        </w:rPr>
        <w:t xml:space="preserve">Section 3 – Planning for </w:t>
      </w:r>
      <w:r w:rsidR="004078E2">
        <w:rPr>
          <w:rFonts w:ascii="Arial" w:hAnsi="Arial"/>
          <w:sz w:val="22"/>
          <w:lang w:val="en-US"/>
        </w:rPr>
        <w:t>e</w:t>
      </w:r>
      <w:r w:rsidRPr="00D71082">
        <w:rPr>
          <w:rFonts w:ascii="Arial" w:hAnsi="Arial"/>
          <w:sz w:val="22"/>
          <w:lang w:val="en-US"/>
        </w:rPr>
        <w:t>xtraction</w:t>
      </w:r>
    </w:p>
    <w:p w14:paraId="63118211" w14:textId="50000D14" w:rsidR="00D71082" w:rsidRPr="00D71082" w:rsidRDefault="00D71082" w:rsidP="00F86467">
      <w:pPr>
        <w:pStyle w:val="ListParagraph"/>
        <w:numPr>
          <w:ilvl w:val="0"/>
          <w:numId w:val="13"/>
        </w:numPr>
        <w:ind w:left="714" w:hanging="357"/>
        <w:rPr>
          <w:rFonts w:ascii="Arial" w:hAnsi="Arial"/>
          <w:sz w:val="22"/>
          <w:lang w:val="en-US"/>
        </w:rPr>
      </w:pPr>
      <w:r w:rsidRPr="00D71082">
        <w:rPr>
          <w:rFonts w:ascii="Arial" w:hAnsi="Arial"/>
          <w:sz w:val="22"/>
          <w:lang w:val="en-US"/>
        </w:rPr>
        <w:t xml:space="preserve">Section 4 – Planning for </w:t>
      </w:r>
      <w:r w:rsidR="004078E2">
        <w:rPr>
          <w:rFonts w:ascii="Arial" w:hAnsi="Arial"/>
          <w:sz w:val="22"/>
          <w:lang w:val="en-US"/>
        </w:rPr>
        <w:t>d</w:t>
      </w:r>
      <w:r w:rsidRPr="00D71082">
        <w:rPr>
          <w:rFonts w:ascii="Arial" w:hAnsi="Arial"/>
          <w:sz w:val="22"/>
          <w:lang w:val="en-US"/>
        </w:rPr>
        <w:t>umps, voids and dams</w:t>
      </w:r>
    </w:p>
    <w:p w14:paraId="31B79EBE" w14:textId="0461BD1F" w:rsidR="00D71082" w:rsidRPr="00D71082" w:rsidRDefault="00D71082" w:rsidP="00F86467">
      <w:pPr>
        <w:pStyle w:val="ListParagraph"/>
        <w:numPr>
          <w:ilvl w:val="0"/>
          <w:numId w:val="13"/>
        </w:numPr>
        <w:ind w:left="714" w:hanging="357"/>
        <w:rPr>
          <w:rFonts w:ascii="Arial" w:hAnsi="Arial"/>
          <w:sz w:val="22"/>
          <w:lang w:val="en-US"/>
        </w:rPr>
      </w:pPr>
      <w:r w:rsidRPr="00D71082">
        <w:rPr>
          <w:rFonts w:ascii="Arial" w:hAnsi="Arial"/>
          <w:sz w:val="22"/>
          <w:lang w:val="en-US"/>
        </w:rPr>
        <w:t xml:space="preserve">Section 7 – Controlling </w:t>
      </w:r>
      <w:r w:rsidR="004078E2">
        <w:rPr>
          <w:rFonts w:ascii="Arial" w:hAnsi="Arial"/>
          <w:sz w:val="22"/>
          <w:lang w:val="en-US"/>
        </w:rPr>
        <w:t>g</w:t>
      </w:r>
      <w:r w:rsidRPr="00D71082">
        <w:rPr>
          <w:rFonts w:ascii="Arial" w:hAnsi="Arial"/>
          <w:sz w:val="22"/>
          <w:lang w:val="en-US"/>
        </w:rPr>
        <w:t xml:space="preserve">round </w:t>
      </w:r>
      <w:r w:rsidR="004078E2">
        <w:rPr>
          <w:rFonts w:ascii="Arial" w:hAnsi="Arial"/>
          <w:sz w:val="22"/>
          <w:lang w:val="en-US"/>
        </w:rPr>
        <w:t>i</w:t>
      </w:r>
      <w:r w:rsidRPr="00D71082">
        <w:rPr>
          <w:rFonts w:ascii="Arial" w:hAnsi="Arial"/>
          <w:sz w:val="22"/>
          <w:lang w:val="en-US"/>
        </w:rPr>
        <w:t xml:space="preserve">nstability in </w:t>
      </w:r>
      <w:r w:rsidR="004078E2">
        <w:rPr>
          <w:rFonts w:ascii="Arial" w:hAnsi="Arial"/>
          <w:sz w:val="22"/>
          <w:lang w:val="en-US"/>
        </w:rPr>
        <w:t>e</w:t>
      </w:r>
      <w:r w:rsidRPr="00D71082">
        <w:rPr>
          <w:rFonts w:ascii="Arial" w:hAnsi="Arial"/>
          <w:sz w:val="22"/>
          <w:lang w:val="en-US"/>
        </w:rPr>
        <w:t>xcavations</w:t>
      </w:r>
    </w:p>
    <w:p w14:paraId="6C51AD52" w14:textId="609C562E" w:rsidR="009C62DE" w:rsidRPr="00D71082" w:rsidRDefault="00D71082" w:rsidP="00F86467">
      <w:pPr>
        <w:pStyle w:val="ListParagraph"/>
        <w:numPr>
          <w:ilvl w:val="0"/>
          <w:numId w:val="13"/>
        </w:numPr>
        <w:ind w:left="714" w:hanging="357"/>
        <w:rPr>
          <w:rFonts w:ascii="Arial" w:hAnsi="Arial"/>
          <w:sz w:val="22"/>
          <w:lang w:val="en-US"/>
        </w:rPr>
      </w:pPr>
      <w:r w:rsidRPr="00D71082">
        <w:rPr>
          <w:rFonts w:ascii="Arial" w:hAnsi="Arial"/>
          <w:sz w:val="22"/>
          <w:lang w:val="en-US"/>
        </w:rPr>
        <w:t xml:space="preserve">Section 8 – Dumping (or </w:t>
      </w:r>
      <w:r w:rsidR="004078E2">
        <w:rPr>
          <w:rFonts w:ascii="Arial" w:hAnsi="Arial"/>
          <w:sz w:val="22"/>
          <w:lang w:val="en-US"/>
        </w:rPr>
        <w:t>t</w:t>
      </w:r>
      <w:r w:rsidRPr="00D71082">
        <w:rPr>
          <w:rFonts w:ascii="Arial" w:hAnsi="Arial"/>
          <w:sz w:val="22"/>
          <w:lang w:val="en-US"/>
        </w:rPr>
        <w:t>ipping)</w:t>
      </w:r>
    </w:p>
    <w:sectPr w:rsidR="009C62DE" w:rsidRPr="00D71082" w:rsidSect="00E41FA0">
      <w:headerReference w:type="even" r:id="rId9"/>
      <w:headerReference w:type="default" r:id="rId10"/>
      <w:footerReference w:type="even" r:id="rId11"/>
      <w:footerReference w:type="default" r:id="rId12"/>
      <w:headerReference w:type="first" r:id="rId13"/>
      <w:footerReference w:type="first" r:id="rId14"/>
      <w:pgSz w:w="11906" w:h="16838" w:code="9"/>
      <w:pgMar w:top="2381" w:right="1276" w:bottom="1644" w:left="1418" w:header="624" w:footer="595"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F6A960B" w14:textId="77777777" w:rsidR="00692627" w:rsidRDefault="00692627" w:rsidP="00870475">
      <w:r>
        <w:separator/>
      </w:r>
    </w:p>
  </w:endnote>
  <w:endnote w:type="continuationSeparator" w:id="0">
    <w:p w14:paraId="7C0F0888" w14:textId="77777777" w:rsidR="00692627" w:rsidRDefault="00692627" w:rsidP="0087047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F61E8980-F258-4597-BA4B-5F06FEC6B0BC}"/>
  </w:font>
  <w:font w:name="Gibson">
    <w:altName w:val="Calibri"/>
    <w:panose1 w:val="00000000000000000000"/>
    <w:charset w:val="00"/>
    <w:family w:val="modern"/>
    <w:notTrueType/>
    <w:pitch w:val="variable"/>
    <w:sig w:usb0="A000002F" w:usb1="5000004A" w:usb2="00000000" w:usb3="00000000" w:csb0="00000093" w:csb1="00000000"/>
  </w:font>
  <w:font w:name="Myriad Pro Light">
    <w:altName w:val="Arial"/>
    <w:panose1 w:val="00000000000000000000"/>
    <w:charset w:val="00"/>
    <w:family w:val="swiss"/>
    <w:notTrueType/>
    <w:pitch w:val="variable"/>
    <w:sig w:usb0="20000287" w:usb1="00000001" w:usb2="00000000" w:usb3="00000000" w:csb0="0000019F" w:csb1="00000000"/>
  </w:font>
  <w:font w:name="Myriad Pro">
    <w:altName w:val="Malgun Gothic"/>
    <w:panose1 w:val="00000000000000000000"/>
    <w:charset w:val="00"/>
    <w:family w:val="swiss"/>
    <w:notTrueType/>
    <w:pitch w:val="variable"/>
    <w:sig w:usb0="20000287" w:usb1="00000001"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embedRegular r:id="rId2" w:fontKey="{304140F3-B96D-4220-A93F-2206FF0606B3}"/>
  </w:font>
  <w:font w:name="Tahoma">
    <w:panose1 w:val="020B0604030504040204"/>
    <w:charset w:val="00"/>
    <w:family w:val="swiss"/>
    <w:pitch w:val="variable"/>
    <w:sig w:usb0="E1002EFF" w:usb1="C000605B" w:usb2="00000029" w:usb3="00000000" w:csb0="000101FF" w:csb1="00000000"/>
    <w:embedRegular r:id="rId3" w:fontKey="{AB9F41D1-EC3F-49B2-93B4-C452DECE2A8D}"/>
  </w:font>
  <w:font w:name="Segoe UI Emoji">
    <w:panose1 w:val="020B0502040204020203"/>
    <w:charset w:val="00"/>
    <w:family w:val="swiss"/>
    <w:pitch w:val="variable"/>
    <w:sig w:usb0="00000003" w:usb1="02000000" w:usb2="00000000" w:usb3="00000000" w:csb0="00000001" w:csb1="00000000"/>
    <w:embedRegular r:id="rId4" w:fontKey="{91E86824-98A6-45D8-816F-78C485C289A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594291" w14:textId="77777777" w:rsidR="001967FE" w:rsidRDefault="001967F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C27851" w14:textId="737B2753" w:rsidR="00C70901" w:rsidRPr="00797BF5" w:rsidRDefault="00E41FA0" w:rsidP="0015218A">
    <w:pPr>
      <w:jc w:val="right"/>
      <w:rPr>
        <w:rFonts w:ascii="Arial" w:hAnsi="Arial" w:cs="Arial"/>
        <w:b/>
      </w:rPr>
    </w:pPr>
    <w:r w:rsidRPr="00797BF5">
      <w:rPr>
        <w:rFonts w:ascii="Arial" w:hAnsi="Arial" w:cs="Arial"/>
        <w:noProof/>
      </w:rPr>
      <mc:AlternateContent>
        <mc:Choice Requires="wpg">
          <w:drawing>
            <wp:anchor distT="0" distB="0" distL="114300" distR="114300" simplePos="0" relativeHeight="251654656" behindDoc="0" locked="0" layoutInCell="1" allowOverlap="1" wp14:anchorId="482832E6" wp14:editId="49357F24">
              <wp:simplePos x="0" y="0"/>
              <wp:positionH relativeFrom="page">
                <wp:posOffset>6388405</wp:posOffset>
              </wp:positionH>
              <wp:positionV relativeFrom="page">
                <wp:posOffset>10045065</wp:posOffset>
              </wp:positionV>
              <wp:extent cx="259080" cy="821055"/>
              <wp:effectExtent l="57150" t="19050" r="45720" b="0"/>
              <wp:wrapNone/>
              <wp:docPr id="7" name="Group 1" title="brand symbol"/>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rot="300000">
                        <a:off x="0" y="0"/>
                        <a:ext cx="259080" cy="821055"/>
                        <a:chOff x="0" y="0"/>
                        <a:chExt cx="281940" cy="883920"/>
                      </a:xfrm>
                    </wpg:grpSpPr>
                    <wps:wsp>
                      <wps:cNvPr id="8" name="Straight Connector 2"/>
                      <wps:cNvCnPr/>
                      <wps:spPr>
                        <a:xfrm flipH="1">
                          <a:off x="0" y="83820"/>
                          <a:ext cx="228600" cy="800100"/>
                        </a:xfrm>
                        <a:prstGeom prst="line">
                          <a:avLst/>
                        </a:prstGeom>
                        <a:noFill/>
                        <a:ln w="12700" cap="flat" cmpd="sng" algn="ctr">
                          <a:solidFill>
                            <a:srgbClr val="0070C0"/>
                          </a:solidFill>
                          <a:prstDash val="solid"/>
                          <a:miter lim="800000"/>
                        </a:ln>
                        <a:effectLst/>
                      </wps:spPr>
                      <wps:bodyPr/>
                    </wps:wsp>
                    <wps:wsp>
                      <wps:cNvPr id="9" name="Oval 3"/>
                      <wps:cNvSpPr/>
                      <wps:spPr>
                        <a:xfrm>
                          <a:off x="192405" y="0"/>
                          <a:ext cx="89535" cy="89535"/>
                        </a:xfrm>
                        <a:prstGeom prst="ellipse">
                          <a:avLst/>
                        </a:prstGeom>
                        <a:noFill/>
                        <a:ln w="25400" cap="flat" cmpd="sng" algn="ctr">
                          <a:solidFill>
                            <a:srgbClr val="0070C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C96BEA5" id="Group 1" o:spid="_x0000_s1026" alt="Title: brand symbol" style="position:absolute;margin-left:503pt;margin-top:790.95pt;width:20.4pt;height:64.65pt;rotation:5;z-index:251654656;mso-position-horizontal-relative:page;mso-position-vertical-relative:page;mso-width-relative:margin;mso-height-relative:margin" coordsize="2819,88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">
              <o:lock v:ext="edit" aspectratio="t"/>
              <v:line id="Straight Connector 2" o:spid="_x0000_s1027" style="position:absolute;flip:x;visibility:visible;mso-wrap-style:square" from="0,838" to="2286,88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" strokecolor="#0070c0" strokeweight="1pt">
                <v:stroke joinstyle="miter"/>
              </v:line>
              <v:oval id="Oval 3" o:spid="_x0000_s1028" style="position:absolute;left:1924;width:895;height:8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" filled="f" strokecolor="#0070c0" strokeweight="2pt">
                <v:stroke joinstyle="miter"/>
              </v:oval>
              <w10:wrap anchorx="page" anchory="page"/>
            </v:group>
          </w:pict>
        </mc:Fallback>
      </mc:AlternateContent>
    </w:r>
    <w:r w:rsidR="0005052D" w:rsidRPr="00797BF5">
      <w:rPr>
        <w:rFonts w:ascii="Arial" w:hAnsi="Arial" w:cs="Arial"/>
        <w:noProof/>
      </w:rPr>
      <w:drawing>
        <wp:anchor distT="0" distB="0" distL="114300" distR="114300" simplePos="0" relativeHeight="251653632" behindDoc="0" locked="0" layoutInCell="1" allowOverlap="1" wp14:anchorId="245B5CE6" wp14:editId="6007AEB5">
          <wp:simplePos x="0" y="0"/>
          <wp:positionH relativeFrom="page">
            <wp:posOffset>528955</wp:posOffset>
          </wp:positionH>
          <wp:positionV relativeFrom="page">
            <wp:posOffset>9803765</wp:posOffset>
          </wp:positionV>
          <wp:extent cx="647700" cy="680085"/>
          <wp:effectExtent l="0" t="0" r="0" b="0"/>
          <wp:wrapNone/>
          <wp:docPr id="23"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7700" cy="680085"/>
                  </a:xfrm>
                  <a:prstGeom prst="rect">
                    <a:avLst/>
                  </a:prstGeom>
                  <a:noFill/>
                  <a:ln>
                    <a:noFill/>
                  </a:ln>
                </pic:spPr>
              </pic:pic>
            </a:graphicData>
          </a:graphic>
          <wp14:sizeRelH relativeFrom="page">
            <wp14:pctWidth>0</wp14:pctWidth>
          </wp14:sizeRelH>
          <wp14:sizeRelV relativeFrom="page">
            <wp14:pctHeight>0</wp14:pctHeight>
          </wp14:sizeRelV>
        </wp:anchor>
      </w:drawing>
    </w:r>
    <w:r w:rsidR="0005052D" w:rsidRPr="00797BF5">
      <w:rPr>
        <w:rFonts w:ascii="Arial" w:hAnsi="Arial" w:cs="Arial"/>
        <w:noProof/>
      </w:rPr>
      <mc:AlternateContent>
        <mc:Choice Requires="wps">
          <w:drawing>
            <wp:anchor distT="0" distB="0" distL="114300" distR="114300" simplePos="0" relativeHeight="251655680" behindDoc="0" locked="0" layoutInCell="1" allowOverlap="1" wp14:anchorId="21C636B7" wp14:editId="4C2DBF9B">
              <wp:simplePos x="0" y="0"/>
              <wp:positionH relativeFrom="page">
                <wp:posOffset>3114675</wp:posOffset>
              </wp:positionH>
              <wp:positionV relativeFrom="page">
                <wp:posOffset>10117455</wp:posOffset>
              </wp:positionV>
              <wp:extent cx="3390900" cy="241300"/>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90900" cy="241300"/>
                      </a:xfrm>
                      <a:prstGeom prst="rect">
                        <a:avLst/>
                      </a:prstGeom>
                      <a:noFill/>
                      <a:ln w="9525">
                        <a:noFill/>
                        <a:miter lim="800000"/>
                        <a:headEnd/>
                        <a:tailEnd/>
                      </a:ln>
                    </wps:spPr>
                    <wps:txbx>
                      <w:txbxContent>
                        <w:p w14:paraId="52F85D2B" w14:textId="77777777" w:rsidR="0015218A" w:rsidRPr="00252FB7" w:rsidRDefault="0015218A" w:rsidP="0015218A">
                          <w:pPr>
                            <w:jc w:val="right"/>
                            <w:rPr>
                              <w:rFonts w:ascii="Gibson" w:hAnsi="Gibson"/>
                              <w:sz w:val="20"/>
                              <w:szCs w:val="20"/>
                            </w:rPr>
                          </w:pPr>
                          <w:r>
                            <w:rPr>
                              <w:rFonts w:ascii="Gibson" w:hAnsi="Gibson"/>
                              <w:color w:val="062539"/>
                              <w:sz w:val="20"/>
                              <w:szCs w:val="20"/>
                            </w:rPr>
                            <w:t xml:space="preserve">NSW Resources </w:t>
                          </w:r>
                          <w:r w:rsidRPr="00252FB7">
                            <w:rPr>
                              <w:rFonts w:ascii="Gibson" w:hAnsi="Gibson"/>
                              <w:color w:val="062539"/>
                              <w:sz w:val="20"/>
                              <w:szCs w:val="20"/>
                            </w:rPr>
                            <w:t>Regulator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1C636B7" id="_x0000_t202" coordsize="21600,21600" o:spt="202" path="m,l,21600r21600,l21600,xe">
              <v:stroke joinstyle="miter"/>
              <v:path gradientshapeok="t" o:connecttype="rect"/>
            </v:shapetype>
            <v:shape id="Text Box 2" o:spid="_x0000_s1027" type="#_x0000_t202" style="position:absolute;left:0;text-align:left;margin-left:245.25pt;margin-top:796.65pt;width:267pt;height:19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" filled="f" stroked="f">
              <v:textbox>
                <w:txbxContent>
                  <w:p w14:paraId="52F85D2B" w14:textId="77777777" w:rsidR="0015218A" w:rsidRPr="00252FB7" w:rsidRDefault="0015218A" w:rsidP="0015218A">
                    <w:pPr>
                      <w:jc w:val="right"/>
                      <w:rPr>
                        <w:rFonts w:ascii="Gibson" w:hAnsi="Gibson"/>
                        <w:sz w:val="20"/>
                        <w:szCs w:val="20"/>
                      </w:rPr>
                    </w:pPr>
                    <w:r>
                      <w:rPr>
                        <w:rFonts w:ascii="Gibson" w:hAnsi="Gibson"/>
                        <w:color w:val="062539"/>
                        <w:sz w:val="20"/>
                        <w:szCs w:val="20"/>
                      </w:rPr>
                      <w:t xml:space="preserve">NSW Resources </w:t>
                    </w:r>
                    <w:r w:rsidRPr="00252FB7">
                      <w:rPr>
                        <w:rFonts w:ascii="Gibson" w:hAnsi="Gibson"/>
                        <w:color w:val="062539"/>
                        <w:sz w:val="20"/>
                        <w:szCs w:val="20"/>
                      </w:rPr>
                      <w:t>Regulator</w:t>
                    </w:r>
                  </w:p>
                </w:txbxContent>
              </v:textbox>
              <w10:wrap anchorx="page" anchory="page"/>
            </v:shape>
          </w:pict>
        </mc:Fallback>
      </mc:AlternateContent>
    </w:r>
    <w:r w:rsidR="006D57F9" w:rsidRPr="00797BF5">
      <w:rPr>
        <w:rFonts w:ascii="Arial" w:hAnsi="Arial" w:cs="Arial"/>
        <w:b/>
        <w:color w:val="062539"/>
        <w:sz w:val="18"/>
      </w:rPr>
      <w:fldChar w:fldCharType="begin"/>
    </w:r>
    <w:r w:rsidR="006D57F9" w:rsidRPr="00797BF5">
      <w:rPr>
        <w:rFonts w:ascii="Arial" w:hAnsi="Arial" w:cs="Arial"/>
        <w:b/>
        <w:color w:val="062539"/>
        <w:sz w:val="18"/>
      </w:rPr>
      <w:instrText xml:space="preserve"> PAGE   \* MERGEFORMAT </w:instrText>
    </w:r>
    <w:r w:rsidR="006D57F9" w:rsidRPr="00797BF5">
      <w:rPr>
        <w:rFonts w:ascii="Arial" w:hAnsi="Arial" w:cs="Arial"/>
        <w:b/>
        <w:color w:val="062539"/>
        <w:sz w:val="18"/>
      </w:rPr>
      <w:fldChar w:fldCharType="separate"/>
    </w:r>
    <w:r w:rsidR="00F86467">
      <w:rPr>
        <w:rFonts w:ascii="Arial" w:hAnsi="Arial" w:cs="Arial"/>
        <w:b/>
        <w:noProof/>
        <w:color w:val="062539"/>
        <w:sz w:val="18"/>
      </w:rPr>
      <w:t>2</w:t>
    </w:r>
    <w:r w:rsidR="006D57F9" w:rsidRPr="00797BF5">
      <w:rPr>
        <w:rFonts w:ascii="Arial" w:hAnsi="Arial" w:cs="Arial"/>
        <w:b/>
        <w:noProof/>
        <w:color w:val="062539"/>
        <w:sz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40EEEE3" w14:textId="3F07975C" w:rsidR="00AF0D4B" w:rsidRPr="00797BF5" w:rsidRDefault="00E41FA0" w:rsidP="00AF0D4B">
    <w:pPr>
      <w:jc w:val="right"/>
      <w:rPr>
        <w:rFonts w:ascii="Arial" w:hAnsi="Arial" w:cs="Arial"/>
        <w:b/>
      </w:rPr>
    </w:pPr>
    <w:r w:rsidRPr="00797BF5">
      <w:rPr>
        <w:rFonts w:ascii="Arial" w:hAnsi="Arial" w:cs="Arial"/>
        <w:b/>
        <w:noProof/>
        <w:lang w:eastAsia="en-AU"/>
      </w:rPr>
      <mc:AlternateContent>
        <mc:Choice Requires="wpg">
          <w:drawing>
            <wp:anchor distT="0" distB="0" distL="114300" distR="114300" simplePos="0" relativeHeight="251659776" behindDoc="0" locked="0" layoutInCell="1" allowOverlap="1" wp14:anchorId="05847CC4" wp14:editId="46B32892">
              <wp:simplePos x="0" y="0"/>
              <wp:positionH relativeFrom="page">
                <wp:posOffset>6356045</wp:posOffset>
              </wp:positionH>
              <wp:positionV relativeFrom="page">
                <wp:posOffset>10059035</wp:posOffset>
              </wp:positionV>
              <wp:extent cx="259080" cy="821055"/>
              <wp:effectExtent l="57150" t="19050" r="45720" b="0"/>
              <wp:wrapNone/>
              <wp:docPr id="2" name="Group 1" descr="Title: brand symbol"/>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rot="300000">
                        <a:off x="0" y="0"/>
                        <a:ext cx="259080" cy="821055"/>
                        <a:chOff x="0" y="0"/>
                        <a:chExt cx="281940" cy="883920"/>
                      </a:xfrm>
                    </wpg:grpSpPr>
                    <wps:wsp>
                      <wps:cNvPr id="3" name="Straight Connector 2"/>
                      <wps:cNvCnPr>
                        <a:cxnSpLocks noChangeShapeType="1"/>
                      </wps:cNvCnPr>
                      <wps:spPr bwMode="auto">
                        <a:xfrm flipH="1">
                          <a:off x="0" y="83820"/>
                          <a:ext cx="228600" cy="800100"/>
                        </a:xfrm>
                        <a:prstGeom prst="line">
                          <a:avLst/>
                        </a:prstGeom>
                        <a:noFill/>
                        <a:ln w="12700" algn="ctr">
                          <a:solidFill>
                            <a:srgbClr val="0070C0"/>
                          </a:solidFill>
                          <a:miter lim="800000"/>
                          <a:headEnd/>
                          <a:tailEnd/>
                        </a:ln>
                        <a:extLst>
                          <a:ext uri="{909E8E84-426E-40DD-AFC4-6F175D3DCCD1}">
                            <a14:hiddenFill xmlns:a14="http://schemas.microsoft.com/office/drawing/2010/main">
                              <a:noFill/>
                            </a14:hiddenFill>
                          </a:ext>
                        </a:extLst>
                      </wps:spPr>
                      <wps:bodyPr/>
                    </wps:wsp>
                    <wps:wsp>
                      <wps:cNvPr id="4" name="Oval 3"/>
                      <wps:cNvSpPr>
                        <a:spLocks noChangeArrowheads="1"/>
                      </wps:cNvSpPr>
                      <wps:spPr bwMode="auto">
                        <a:xfrm>
                          <a:off x="192405" y="0"/>
                          <a:ext cx="89535" cy="89535"/>
                        </a:xfrm>
                        <a:prstGeom prst="ellipse">
                          <a:avLst/>
                        </a:prstGeom>
                        <a:noFill/>
                        <a:ln w="25400" algn="ctr">
                          <a:solidFill>
                            <a:srgbClr val="0070C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6D4FFDBC" id="Group 1" o:spid="_x0000_s1026" alt="Title: brand symbol" style="position:absolute;margin-left:500.5pt;margin-top:792.05pt;width:20.4pt;height:64.65pt;rotation:5;z-index:251659776;mso-position-horizontal-relative:page;mso-position-vertical-relative:page;mso-width-relative:margin;mso-height-relative:margin" coordsize="2819,88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">
              <o:lock v:ext="edit" aspectratio="t"/>
              <v:line id="Straight Connector 2" o:spid="_x0000_s1027" style="position:absolute;flip:x;visibility:visible;mso-wrap-style:square" from="0,838" to="2286,88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" strokecolor="#0070c0" strokeweight="1pt">
                <v:stroke joinstyle="miter"/>
              </v:line>
              <v:oval id="Oval 3" o:spid="_x0000_s1028" style="position:absolute;left:1924;width:895;height:8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" filled="f" strokecolor="#0070c0" strokeweight="2pt">
                <v:stroke joinstyle="miter"/>
              </v:oval>
              <w10:wrap anchorx="page" anchory="page"/>
            </v:group>
          </w:pict>
        </mc:Fallback>
      </mc:AlternateContent>
    </w:r>
    <w:r w:rsidRPr="00797BF5">
      <w:rPr>
        <w:rFonts w:ascii="Arial" w:hAnsi="Arial" w:cs="Arial"/>
        <w:b/>
        <w:noProof/>
        <w:lang w:eastAsia="en-AU"/>
      </w:rPr>
      <mc:AlternateContent>
        <mc:Choice Requires="wps">
          <w:drawing>
            <wp:anchor distT="0" distB="0" distL="114300" distR="114300" simplePos="0" relativeHeight="251658752" behindDoc="0" locked="0" layoutInCell="1" allowOverlap="1" wp14:anchorId="622839CF" wp14:editId="3C3EB30F">
              <wp:simplePos x="0" y="0"/>
              <wp:positionH relativeFrom="page">
                <wp:posOffset>3189426</wp:posOffset>
              </wp:positionH>
              <wp:positionV relativeFrom="page">
                <wp:posOffset>10116922</wp:posOffset>
              </wp:positionV>
              <wp:extent cx="3416199" cy="241300"/>
              <wp:effectExtent l="0" t="0" r="0" b="6350"/>
              <wp:wrapNone/>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16199"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CD717B" w14:textId="77777777" w:rsidR="00AF0D4B" w:rsidRPr="00252FB7" w:rsidRDefault="00AF0D4B" w:rsidP="00AF0D4B">
                          <w:pPr>
                            <w:jc w:val="right"/>
                            <w:rPr>
                              <w:rFonts w:ascii="Gibson" w:hAnsi="Gibson"/>
                              <w:sz w:val="20"/>
                              <w:szCs w:val="20"/>
                            </w:rPr>
                          </w:pPr>
                          <w:r>
                            <w:rPr>
                              <w:rFonts w:ascii="Gibson" w:hAnsi="Gibson"/>
                              <w:color w:val="062539"/>
                              <w:sz w:val="20"/>
                              <w:szCs w:val="20"/>
                            </w:rPr>
                            <w:t xml:space="preserve">NSW Resources </w:t>
                          </w:r>
                          <w:r w:rsidRPr="00252FB7">
                            <w:rPr>
                              <w:rFonts w:ascii="Gibson" w:hAnsi="Gibson"/>
                              <w:color w:val="062539"/>
                              <w:sz w:val="20"/>
                              <w:szCs w:val="20"/>
                            </w:rPr>
                            <w:t>Regulator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22839CF" id="_x0000_t202" coordsize="21600,21600" o:spt="202" path="m,l,21600r21600,l21600,xe">
              <v:stroke joinstyle="miter"/>
              <v:path gradientshapeok="t" o:connecttype="rect"/>
            </v:shapetype>
            <v:shape id="_x0000_s1029" type="#_x0000_t202" style="position:absolute;left:0;text-align:left;margin-left:251.15pt;margin-top:796.6pt;width:269pt;height:19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" filled="f" stroked="f">
              <v:textbox>
                <w:txbxContent>
                  <w:p w14:paraId="69CD717B" w14:textId="77777777" w:rsidR="00AF0D4B" w:rsidRPr="00252FB7" w:rsidRDefault="00AF0D4B" w:rsidP="00AF0D4B">
                    <w:pPr>
                      <w:jc w:val="right"/>
                      <w:rPr>
                        <w:rFonts w:ascii="Gibson" w:hAnsi="Gibson"/>
                        <w:sz w:val="20"/>
                        <w:szCs w:val="20"/>
                      </w:rPr>
                    </w:pPr>
                    <w:r>
                      <w:rPr>
                        <w:rFonts w:ascii="Gibson" w:hAnsi="Gibson"/>
                        <w:color w:val="062539"/>
                        <w:sz w:val="20"/>
                        <w:szCs w:val="20"/>
                      </w:rPr>
                      <w:t xml:space="preserve">NSW Resources </w:t>
                    </w:r>
                    <w:r w:rsidRPr="00252FB7">
                      <w:rPr>
                        <w:rFonts w:ascii="Gibson" w:hAnsi="Gibson"/>
                        <w:color w:val="062539"/>
                        <w:sz w:val="20"/>
                        <w:szCs w:val="20"/>
                      </w:rPr>
                      <w:t>Regulator</w:t>
                    </w:r>
                  </w:p>
                </w:txbxContent>
              </v:textbox>
              <w10:wrap anchorx="page" anchory="page"/>
            </v:shape>
          </w:pict>
        </mc:Fallback>
      </mc:AlternateContent>
    </w:r>
    <w:r>
      <w:rPr>
        <w:rFonts w:ascii="Arial" w:hAnsi="Arial" w:cs="Arial"/>
        <w:b/>
      </w:rPr>
      <w:t xml:space="preserve"> </w:t>
    </w:r>
    <w:r>
      <w:rPr>
        <w:rFonts w:ascii="Arial" w:hAnsi="Arial" w:cs="Arial"/>
        <w:b/>
      </w:rPr>
      <w:tab/>
      <w:t xml:space="preserve">  </w:t>
    </w:r>
    <w:r w:rsidR="00AF0D4B" w:rsidRPr="00797BF5">
      <w:rPr>
        <w:rFonts w:ascii="Arial" w:hAnsi="Arial" w:cs="Arial"/>
        <w:b/>
      </w:rPr>
      <w:fldChar w:fldCharType="begin"/>
    </w:r>
    <w:r w:rsidR="00AF0D4B" w:rsidRPr="00797BF5">
      <w:rPr>
        <w:rFonts w:ascii="Arial" w:hAnsi="Arial" w:cs="Arial"/>
        <w:b/>
      </w:rPr>
      <w:instrText xml:space="preserve"> PAGE   \* MERGEFORMAT </w:instrText>
    </w:r>
    <w:r w:rsidR="00AF0D4B" w:rsidRPr="00797BF5">
      <w:rPr>
        <w:rFonts w:ascii="Arial" w:hAnsi="Arial" w:cs="Arial"/>
        <w:b/>
      </w:rPr>
      <w:fldChar w:fldCharType="separate"/>
    </w:r>
    <w:r w:rsidR="004078E2">
      <w:rPr>
        <w:rFonts w:ascii="Arial" w:hAnsi="Arial" w:cs="Arial"/>
        <w:b/>
        <w:noProof/>
      </w:rPr>
      <w:t>1</w:t>
    </w:r>
    <w:r w:rsidR="00AF0D4B" w:rsidRPr="00797BF5">
      <w:rPr>
        <w:rFonts w:ascii="Arial" w:hAnsi="Arial" w:cs="Arial"/>
        <w:b/>
        <w:noProof/>
      </w:rPr>
      <w:fldChar w:fldCharType="end"/>
    </w:r>
    <w:r w:rsidR="0005052D" w:rsidRPr="00797BF5">
      <w:rPr>
        <w:rFonts w:ascii="Arial" w:hAnsi="Arial" w:cs="Arial"/>
        <w:b/>
        <w:noProof/>
        <w:lang w:eastAsia="en-AU"/>
      </w:rPr>
      <w:drawing>
        <wp:anchor distT="0" distB="0" distL="114300" distR="114300" simplePos="0" relativeHeight="251657728" behindDoc="1" locked="0" layoutInCell="1" allowOverlap="1" wp14:anchorId="4C681FC3" wp14:editId="51976976">
          <wp:simplePos x="0" y="0"/>
          <wp:positionH relativeFrom="page">
            <wp:posOffset>528955</wp:posOffset>
          </wp:positionH>
          <wp:positionV relativeFrom="page">
            <wp:posOffset>9803765</wp:posOffset>
          </wp:positionV>
          <wp:extent cx="647700" cy="680085"/>
          <wp:effectExtent l="0" t="0" r="0" b="0"/>
          <wp:wrapNone/>
          <wp:docPr id="25"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7700" cy="68008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F13F51B" w14:textId="77777777" w:rsidR="00692627" w:rsidRDefault="00692627" w:rsidP="00870475">
      <w:r>
        <w:separator/>
      </w:r>
    </w:p>
  </w:footnote>
  <w:footnote w:type="continuationSeparator" w:id="0">
    <w:p w14:paraId="33AD33C5" w14:textId="77777777" w:rsidR="00692627" w:rsidRDefault="00692627" w:rsidP="0087047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C07293" w14:textId="77777777" w:rsidR="001967FE" w:rsidRDefault="001967F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D6D0BDD" w14:textId="77777777" w:rsidR="00AF0D4B" w:rsidRPr="00AF0D4B" w:rsidRDefault="0005052D" w:rsidP="00AF0D4B">
    <w:r>
      <w:rPr>
        <w:noProof/>
      </w:rPr>
      <w:drawing>
        <wp:anchor distT="0" distB="0" distL="114300" distR="114300" simplePos="0" relativeHeight="251656704" behindDoc="1" locked="0" layoutInCell="1" allowOverlap="1" wp14:anchorId="34EB4884" wp14:editId="4149D2C9">
          <wp:simplePos x="0" y="0"/>
          <wp:positionH relativeFrom="page">
            <wp:align>center</wp:align>
          </wp:positionH>
          <wp:positionV relativeFrom="page">
            <wp:posOffset>180340</wp:posOffset>
          </wp:positionV>
          <wp:extent cx="7094220" cy="1103630"/>
          <wp:effectExtent l="0" t="0" r="0" b="0"/>
          <wp:wrapNone/>
          <wp:docPr id="22" name="Picture 22" descr="RR-Blue-Header-95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RR-Blue-Header-950px"/>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094220" cy="110363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F32DABA" w14:textId="57765752" w:rsidR="00AF0D4B" w:rsidRPr="00C12D98" w:rsidRDefault="001967FE" w:rsidP="00C12D98">
    <w:sdt>
      <w:sdtPr>
        <w:id w:val="-469743308"/>
        <w:docPartObj>
          <w:docPartGallery w:val="Watermarks"/>
          <w:docPartUnique/>
        </w:docPartObj>
      </w:sdtPr>
      <w:sdtContent>
        <w:r>
          <w:rPr>
            <w:noProof/>
          </w:rPr>
          <w:pict w14:anchorId="7ECA63D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08425080" o:spid="_x0000_s1025" type="#_x0000_t136" style="position:absolute;margin-left:0;margin-top:0;width:537.1pt;height:100.7pt;rotation:315;z-index:-251652608;mso-position-horizontal:center;mso-position-horizontal-relative:margin;mso-position-vertical:center;mso-position-vertical-relative:margin" o:allowincell="f" fillcolor="silver" stroked="f">
              <v:fill opacity=".5"/>
              <v:textpath style="font-family:&quot;Calibri&quot;;font-size:1pt" string="Historical Document"/>
            </v:shape>
          </w:pict>
        </w:r>
      </w:sdtContent>
    </w:sdt>
    <w:r w:rsidR="0005052D">
      <w:rPr>
        <w:noProof/>
      </w:rPr>
      <mc:AlternateContent>
        <mc:Choice Requires="wps">
          <w:drawing>
            <wp:anchor distT="45720" distB="45720" distL="114300" distR="114300" simplePos="0" relativeHeight="251661824" behindDoc="0" locked="0" layoutInCell="1" allowOverlap="1" wp14:anchorId="121C6ED5" wp14:editId="67D4ACD4">
              <wp:simplePos x="0" y="0"/>
              <wp:positionH relativeFrom="column">
                <wp:posOffset>-130810</wp:posOffset>
              </wp:positionH>
              <wp:positionV relativeFrom="paragraph">
                <wp:posOffset>51435</wp:posOffset>
              </wp:positionV>
              <wp:extent cx="4385945" cy="570865"/>
              <wp:effectExtent l="12065" t="13335" r="12065" b="9525"/>
              <wp:wrapSquare wrapText="bothSides"/>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85945" cy="570865"/>
                      </a:xfrm>
                      <a:prstGeom prst="rect">
                        <a:avLst/>
                      </a:prstGeom>
                      <a:noFill/>
                      <a:ln w="9525">
                        <a:solidFill>
                          <a:srgbClr val="000000">
                            <a:alpha val="0"/>
                          </a:srgbClr>
                        </a:solidFill>
                        <a:miter lim="800000"/>
                        <a:headEnd/>
                        <a:tailEnd/>
                      </a:ln>
                      <a:extLst>
                        <a:ext uri="{909E8E84-426E-40DD-AFC4-6F175D3DCCD1}">
                          <a14:hiddenFill xmlns:a14="http://schemas.microsoft.com/office/drawing/2010/main">
                            <a:solidFill>
                              <a:srgbClr val="FFFFFF"/>
                            </a:solidFill>
                          </a14:hiddenFill>
                        </a:ext>
                      </a:extLst>
                    </wps:spPr>
                    <wps:txbx>
                      <w:txbxContent>
                        <w:p w14:paraId="3203EF04" w14:textId="77777777" w:rsidR="00C12D98" w:rsidRPr="0005052D" w:rsidRDefault="0005052D" w:rsidP="00C12D98">
                          <w:pPr>
                            <w:pStyle w:val="Reversetitlepage"/>
                            <w:rPr>
                              <w:rFonts w:ascii="Gibson" w:hAnsi="Gibson"/>
                              <w:b/>
                              <w:color w:val="FFFFFF"/>
                              <w:sz w:val="56"/>
                              <w:szCs w:val="56"/>
                            </w:rPr>
                          </w:pPr>
                          <w:r w:rsidRPr="0005052D">
                            <w:rPr>
                              <w:rFonts w:ascii="Gibson" w:hAnsi="Gibson"/>
                              <w:b/>
                              <w:color w:val="FFFFFF"/>
                              <w:sz w:val="56"/>
                              <w:szCs w:val="56"/>
                            </w:rPr>
                            <w:t>Instructions</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121C6ED5" id="_x0000_t202" coordsize="21600,21600" o:spt="202" path="m,l,21600r21600,l21600,xe">
              <v:stroke joinstyle="miter"/>
              <v:path gradientshapeok="t" o:connecttype="rect"/>
            </v:shapetype>
            <v:shape id="_x0000_s1028" type="#_x0000_t202" style="position:absolute;margin-left:-10.3pt;margin-top:4.05pt;width:345.35pt;height:44.95pt;z-index:25166182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" filled="f">
              <v:stroke opacity="0"/>
              <v:textbox style="mso-fit-shape-to-text:t">
                <w:txbxContent>
                  <w:p w14:paraId="3203EF04" w14:textId="77777777" w:rsidR="00C12D98" w:rsidRPr="0005052D" w:rsidRDefault="0005052D" w:rsidP="00C12D98">
                    <w:pPr>
                      <w:pStyle w:val="Reversetitlepage"/>
                      <w:rPr>
                        <w:rFonts w:ascii="Gibson" w:hAnsi="Gibson"/>
                        <w:b/>
                        <w:color w:val="FFFFFF"/>
                        <w:sz w:val="56"/>
                        <w:szCs w:val="56"/>
                      </w:rPr>
                    </w:pPr>
                    <w:r w:rsidRPr="0005052D">
                      <w:rPr>
                        <w:rFonts w:ascii="Gibson" w:hAnsi="Gibson"/>
                        <w:b/>
                        <w:color w:val="FFFFFF"/>
                        <w:sz w:val="56"/>
                        <w:szCs w:val="56"/>
                      </w:rPr>
                      <w:t>Instructions</w:t>
                    </w:r>
                  </w:p>
                </w:txbxContent>
              </v:textbox>
              <w10:wrap type="square"/>
            </v:shape>
          </w:pict>
        </mc:Fallback>
      </mc:AlternateContent>
    </w:r>
    <w:r w:rsidR="0005052D">
      <w:rPr>
        <w:noProof/>
      </w:rPr>
      <w:drawing>
        <wp:anchor distT="0" distB="0" distL="114300" distR="114300" simplePos="0" relativeHeight="251660800" behindDoc="1" locked="0" layoutInCell="1" allowOverlap="1" wp14:anchorId="64F73DD8" wp14:editId="7C0C78D5">
          <wp:simplePos x="0" y="0"/>
          <wp:positionH relativeFrom="page">
            <wp:align>center</wp:align>
          </wp:positionH>
          <wp:positionV relativeFrom="page">
            <wp:posOffset>180340</wp:posOffset>
          </wp:positionV>
          <wp:extent cx="7094220" cy="1103630"/>
          <wp:effectExtent l="0" t="0" r="0" b="0"/>
          <wp:wrapNone/>
          <wp:docPr id="24" name="Picture 24" descr="RR-Blue-Header-95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RR-Blue-Header-950px"/>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094220" cy="110363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7B2ACD"/>
    <w:multiLevelType w:val="hybridMultilevel"/>
    <w:tmpl w:val="6D6AE99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08734F16"/>
    <w:multiLevelType w:val="multilevel"/>
    <w:tmpl w:val="C12C2C6E"/>
    <w:lvl w:ilvl="0">
      <w:start w:val="1"/>
      <w:numFmt w:val="decimal"/>
      <w:pStyle w:val="Numberedlist"/>
      <w:lvlText w:val="%1."/>
      <w:lvlJc w:val="left"/>
      <w:pPr>
        <w:tabs>
          <w:tab w:val="num" w:pos="720"/>
        </w:tabs>
        <w:ind w:left="720" w:hanging="720"/>
      </w:pPr>
      <w:rPr>
        <w:rFonts w:hint="default"/>
      </w:rPr>
    </w:lvl>
    <w:lvl w:ilvl="1">
      <w:start w:val="1"/>
      <w:numFmt w:val="decimal"/>
      <w:lvlText w:val="%1.%2"/>
      <w:lvlJc w:val="left"/>
      <w:pPr>
        <w:tabs>
          <w:tab w:val="num" w:pos="1440"/>
        </w:tabs>
        <w:ind w:left="1440" w:hanging="720"/>
      </w:pPr>
      <w:rPr>
        <w:rFonts w:ascii="Arial" w:hAnsi="Arial" w:hint="default"/>
        <w:b/>
        <w:i w:val="0"/>
        <w:sz w:val="22"/>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2" w15:restartNumberingAfterBreak="0">
    <w:nsid w:val="0C0C5A50"/>
    <w:multiLevelType w:val="multilevel"/>
    <w:tmpl w:val="C3761526"/>
    <w:lvl w:ilvl="0">
      <w:start w:val="1"/>
      <w:numFmt w:val="bullet"/>
      <w:pStyle w:val="Bullet"/>
      <w:lvlText w:val=""/>
      <w:lvlJc w:val="left"/>
      <w:pPr>
        <w:tabs>
          <w:tab w:val="num" w:pos="720"/>
        </w:tabs>
        <w:ind w:left="720" w:hanging="720"/>
      </w:pPr>
      <w:rPr>
        <w:rFonts w:ascii="Symbol" w:hAnsi="Symbol" w:hint="default"/>
      </w:rPr>
    </w:lvl>
    <w:lvl w:ilvl="1">
      <w:start w:val="1"/>
      <w:numFmt w:val="decimal"/>
      <w:lvlText w:val="%1.%2"/>
      <w:lvlJc w:val="left"/>
      <w:pPr>
        <w:tabs>
          <w:tab w:val="num" w:pos="1440"/>
        </w:tabs>
        <w:ind w:left="1440" w:hanging="720"/>
      </w:pPr>
      <w:rPr>
        <w:rFonts w:ascii="Arial" w:hAnsi="Arial" w:hint="default"/>
        <w:b/>
        <w:i w:val="0"/>
        <w:sz w:val="22"/>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3" w15:restartNumberingAfterBreak="0">
    <w:nsid w:val="1DD51CB8"/>
    <w:multiLevelType w:val="multilevel"/>
    <w:tmpl w:val="3DBEF714"/>
    <w:lvl w:ilvl="0">
      <w:start w:val="1"/>
      <w:numFmt w:val="decimal"/>
      <w:pStyle w:val="Headingnumber1"/>
      <w:suff w:val="space"/>
      <w:lvlText w:val="%1."/>
      <w:lvlJc w:val="left"/>
      <w:pPr>
        <w:ind w:left="360" w:hanging="360"/>
      </w:pPr>
      <w:rPr>
        <w:rFonts w:hint="default"/>
      </w:rPr>
    </w:lvl>
    <w:lvl w:ilvl="1">
      <w:start w:val="1"/>
      <w:numFmt w:val="decimal"/>
      <w:pStyle w:val="Headingnumber2"/>
      <w:suff w:val="space"/>
      <w:lvlText w:val="%1.%2."/>
      <w:lvlJc w:val="left"/>
      <w:pPr>
        <w:ind w:left="792" w:hanging="432"/>
      </w:pPr>
      <w:rPr>
        <w:rFonts w:hint="default"/>
      </w:rPr>
    </w:lvl>
    <w:lvl w:ilvl="2">
      <w:start w:val="1"/>
      <w:numFmt w:val="decimal"/>
      <w:pStyle w:val="Headingnumber3"/>
      <w:suff w:val="space"/>
      <w:lvlText w:val="%1.%2.%3."/>
      <w:lvlJc w:val="left"/>
      <w:pPr>
        <w:ind w:left="1224" w:hanging="504"/>
      </w:pPr>
      <w:rPr>
        <w:rFonts w:hint="default"/>
      </w:rPr>
    </w:lvl>
    <w:lvl w:ilvl="3">
      <w:start w:val="1"/>
      <w:numFmt w:val="decimal"/>
      <w:pStyle w:val="Headingnumber4"/>
      <w:suff w:val="space"/>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26320B32"/>
    <w:multiLevelType w:val="multilevel"/>
    <w:tmpl w:val="860C1FFC"/>
    <w:lvl w:ilvl="0">
      <w:start w:val="1"/>
      <w:numFmt w:val="decimal"/>
      <w:lvlText w:val="%1.0"/>
      <w:lvlJc w:val="left"/>
      <w:pPr>
        <w:tabs>
          <w:tab w:val="num" w:pos="720"/>
        </w:tabs>
        <w:ind w:left="720" w:hanging="720"/>
      </w:pPr>
      <w:rPr>
        <w:rFonts w:hint="default"/>
      </w:rPr>
    </w:lvl>
    <w:lvl w:ilvl="1">
      <w:start w:val="1"/>
      <w:numFmt w:val="decimal"/>
      <w:lvlText w:val="%1.%2"/>
      <w:lvlJc w:val="left"/>
      <w:pPr>
        <w:tabs>
          <w:tab w:val="num" w:pos="1440"/>
        </w:tabs>
        <w:ind w:left="1440" w:hanging="720"/>
      </w:pPr>
      <w:rPr>
        <w:rFonts w:ascii="Arial" w:hAnsi="Arial" w:hint="default"/>
        <w:b/>
        <w:i w:val="0"/>
        <w:sz w:val="22"/>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5" w15:restartNumberingAfterBreak="0">
    <w:nsid w:val="3F206B1F"/>
    <w:multiLevelType w:val="multilevel"/>
    <w:tmpl w:val="4558C1D6"/>
    <w:lvl w:ilvl="0">
      <w:start w:val="1"/>
      <w:numFmt w:val="decimal"/>
      <w:lvlText w:val="%1."/>
      <w:lvlJc w:val="left"/>
      <w:pPr>
        <w:tabs>
          <w:tab w:val="num" w:pos="720"/>
        </w:tabs>
        <w:ind w:left="720" w:hanging="720"/>
      </w:pPr>
      <w:rPr>
        <w:rFonts w:hint="default"/>
        <w:b w:val="0"/>
      </w:rPr>
    </w:lvl>
    <w:lvl w:ilvl="1">
      <w:start w:val="1"/>
      <w:numFmt w:val="decimal"/>
      <w:lvlText w:val="%1.%2"/>
      <w:lvlJc w:val="left"/>
      <w:pPr>
        <w:tabs>
          <w:tab w:val="num" w:pos="1440"/>
        </w:tabs>
        <w:ind w:left="1440" w:hanging="720"/>
      </w:pPr>
      <w:rPr>
        <w:rFonts w:ascii="Arial" w:hAnsi="Arial" w:hint="default"/>
        <w:b/>
        <w:i w:val="0"/>
        <w:sz w:val="22"/>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6" w15:restartNumberingAfterBreak="0">
    <w:nsid w:val="424B08D6"/>
    <w:multiLevelType w:val="hybridMultilevel"/>
    <w:tmpl w:val="FCB083FC"/>
    <w:lvl w:ilvl="0" w:tplc="FD0434FE">
      <w:start w:val="1"/>
      <w:numFmt w:val="bullet"/>
      <w:lvlText w:val=""/>
      <w:lvlJc w:val="left"/>
      <w:pPr>
        <w:ind w:left="1080" w:hanging="360"/>
      </w:pPr>
      <w:rPr>
        <w:rFonts w:ascii="Symbol" w:hAnsi="Symbol" w:hint="default"/>
        <w:color w:val="117DBB"/>
      </w:rPr>
    </w:lvl>
    <w:lvl w:ilvl="1" w:tplc="0C090003">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7" w15:restartNumberingAfterBreak="0">
    <w:nsid w:val="68C356B1"/>
    <w:multiLevelType w:val="hybridMultilevel"/>
    <w:tmpl w:val="2D28BB5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6E561CEC"/>
    <w:multiLevelType w:val="hybridMultilevel"/>
    <w:tmpl w:val="91108FBA"/>
    <w:lvl w:ilvl="0" w:tplc="0C09000D">
      <w:start w:val="1"/>
      <w:numFmt w:val="bullet"/>
      <w:lvlText w:val=""/>
      <w:lvlJc w:val="left"/>
      <w:pPr>
        <w:ind w:left="785" w:hanging="360"/>
      </w:pPr>
      <w:rPr>
        <w:rFonts w:ascii="Wingdings" w:hAnsi="Wingdings" w:hint="default"/>
      </w:rPr>
    </w:lvl>
    <w:lvl w:ilvl="1" w:tplc="0C090003" w:tentative="1">
      <w:start w:val="1"/>
      <w:numFmt w:val="bullet"/>
      <w:lvlText w:val="o"/>
      <w:lvlJc w:val="left"/>
      <w:pPr>
        <w:ind w:left="1364" w:hanging="360"/>
      </w:pPr>
      <w:rPr>
        <w:rFonts w:ascii="Courier New" w:hAnsi="Courier New" w:cs="Courier New" w:hint="default"/>
      </w:rPr>
    </w:lvl>
    <w:lvl w:ilvl="2" w:tplc="0C090005" w:tentative="1">
      <w:start w:val="1"/>
      <w:numFmt w:val="bullet"/>
      <w:lvlText w:val=""/>
      <w:lvlJc w:val="left"/>
      <w:pPr>
        <w:ind w:left="2084" w:hanging="360"/>
      </w:pPr>
      <w:rPr>
        <w:rFonts w:ascii="Wingdings" w:hAnsi="Wingdings" w:hint="default"/>
      </w:rPr>
    </w:lvl>
    <w:lvl w:ilvl="3" w:tplc="0C090001" w:tentative="1">
      <w:start w:val="1"/>
      <w:numFmt w:val="bullet"/>
      <w:lvlText w:val=""/>
      <w:lvlJc w:val="left"/>
      <w:pPr>
        <w:ind w:left="2804" w:hanging="360"/>
      </w:pPr>
      <w:rPr>
        <w:rFonts w:ascii="Symbol" w:hAnsi="Symbol" w:hint="default"/>
      </w:rPr>
    </w:lvl>
    <w:lvl w:ilvl="4" w:tplc="0C090003" w:tentative="1">
      <w:start w:val="1"/>
      <w:numFmt w:val="bullet"/>
      <w:lvlText w:val="o"/>
      <w:lvlJc w:val="left"/>
      <w:pPr>
        <w:ind w:left="3524" w:hanging="360"/>
      </w:pPr>
      <w:rPr>
        <w:rFonts w:ascii="Courier New" w:hAnsi="Courier New" w:cs="Courier New" w:hint="default"/>
      </w:rPr>
    </w:lvl>
    <w:lvl w:ilvl="5" w:tplc="0C090005" w:tentative="1">
      <w:start w:val="1"/>
      <w:numFmt w:val="bullet"/>
      <w:lvlText w:val=""/>
      <w:lvlJc w:val="left"/>
      <w:pPr>
        <w:ind w:left="4244" w:hanging="360"/>
      </w:pPr>
      <w:rPr>
        <w:rFonts w:ascii="Wingdings" w:hAnsi="Wingdings" w:hint="default"/>
      </w:rPr>
    </w:lvl>
    <w:lvl w:ilvl="6" w:tplc="0C090001" w:tentative="1">
      <w:start w:val="1"/>
      <w:numFmt w:val="bullet"/>
      <w:lvlText w:val=""/>
      <w:lvlJc w:val="left"/>
      <w:pPr>
        <w:ind w:left="4964" w:hanging="360"/>
      </w:pPr>
      <w:rPr>
        <w:rFonts w:ascii="Symbol" w:hAnsi="Symbol" w:hint="default"/>
      </w:rPr>
    </w:lvl>
    <w:lvl w:ilvl="7" w:tplc="0C090003" w:tentative="1">
      <w:start w:val="1"/>
      <w:numFmt w:val="bullet"/>
      <w:lvlText w:val="o"/>
      <w:lvlJc w:val="left"/>
      <w:pPr>
        <w:ind w:left="5684" w:hanging="360"/>
      </w:pPr>
      <w:rPr>
        <w:rFonts w:ascii="Courier New" w:hAnsi="Courier New" w:cs="Courier New" w:hint="default"/>
      </w:rPr>
    </w:lvl>
    <w:lvl w:ilvl="8" w:tplc="0C090005" w:tentative="1">
      <w:start w:val="1"/>
      <w:numFmt w:val="bullet"/>
      <w:lvlText w:val=""/>
      <w:lvlJc w:val="left"/>
      <w:pPr>
        <w:ind w:left="6404" w:hanging="360"/>
      </w:pPr>
      <w:rPr>
        <w:rFonts w:ascii="Wingdings" w:hAnsi="Wingdings" w:hint="default"/>
      </w:rPr>
    </w:lvl>
  </w:abstractNum>
  <w:num w:numId="1" w16cid:durableId="2032609759">
    <w:abstractNumId w:val="6"/>
  </w:num>
  <w:num w:numId="2" w16cid:durableId="434055854">
    <w:abstractNumId w:val="6"/>
  </w:num>
  <w:num w:numId="3" w16cid:durableId="316807895">
    <w:abstractNumId w:val="0"/>
  </w:num>
  <w:num w:numId="4" w16cid:durableId="1759208865">
    <w:abstractNumId w:val="3"/>
  </w:num>
  <w:num w:numId="5" w16cid:durableId="1157264434">
    <w:abstractNumId w:val="4"/>
  </w:num>
  <w:num w:numId="6" w16cid:durableId="555580828">
    <w:abstractNumId w:val="5"/>
  </w:num>
  <w:num w:numId="7" w16cid:durableId="1640108004">
    <w:abstractNumId w:val="2"/>
  </w:num>
  <w:num w:numId="8" w16cid:durableId="1002274406">
    <w:abstractNumId w:val="8"/>
  </w:num>
  <w:num w:numId="9" w16cid:durableId="398751273">
    <w:abstractNumId w:val="1"/>
  </w:num>
  <w:num w:numId="10" w16cid:durableId="32076352">
    <w:abstractNumId w:val="2"/>
  </w:num>
  <w:num w:numId="11" w16cid:durableId="158808657">
    <w:abstractNumId w:val="2"/>
  </w:num>
  <w:num w:numId="12" w16cid:durableId="1468275280">
    <w:abstractNumId w:val="2"/>
  </w:num>
  <w:num w:numId="13" w16cid:durableId="84732954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gutterAtTop/>
  <w:proofState w:spelling="clean" w:grammar="clean"/>
  <w:attachedTemplate r:id="rId1"/>
  <w:stylePaneSortMethod w:val="0000"/>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34654"/>
    <w:rsid w:val="0005052D"/>
    <w:rsid w:val="00051FB0"/>
    <w:rsid w:val="000553C0"/>
    <w:rsid w:val="00063866"/>
    <w:rsid w:val="00071DD1"/>
    <w:rsid w:val="00080F9A"/>
    <w:rsid w:val="000814C9"/>
    <w:rsid w:val="000A52E3"/>
    <w:rsid w:val="000B5D4D"/>
    <w:rsid w:val="000C3F22"/>
    <w:rsid w:val="000C4D13"/>
    <w:rsid w:val="000D1266"/>
    <w:rsid w:val="000D2029"/>
    <w:rsid w:val="00103336"/>
    <w:rsid w:val="00115A9F"/>
    <w:rsid w:val="00121FC5"/>
    <w:rsid w:val="00125AE3"/>
    <w:rsid w:val="00126215"/>
    <w:rsid w:val="00140412"/>
    <w:rsid w:val="001425BA"/>
    <w:rsid w:val="00144B7B"/>
    <w:rsid w:val="0015020B"/>
    <w:rsid w:val="0015218A"/>
    <w:rsid w:val="00157B1E"/>
    <w:rsid w:val="001730AE"/>
    <w:rsid w:val="00175C56"/>
    <w:rsid w:val="00187C40"/>
    <w:rsid w:val="00191420"/>
    <w:rsid w:val="001967FE"/>
    <w:rsid w:val="001A291F"/>
    <w:rsid w:val="001A2F07"/>
    <w:rsid w:val="001A4A83"/>
    <w:rsid w:val="001C02CD"/>
    <w:rsid w:val="001C051D"/>
    <w:rsid w:val="001C0DEB"/>
    <w:rsid w:val="001C64CE"/>
    <w:rsid w:val="001D06E1"/>
    <w:rsid w:val="001D5170"/>
    <w:rsid w:val="001E423A"/>
    <w:rsid w:val="001E5DC9"/>
    <w:rsid w:val="002100B0"/>
    <w:rsid w:val="00221A19"/>
    <w:rsid w:val="002272F4"/>
    <w:rsid w:val="0023752D"/>
    <w:rsid w:val="002376B4"/>
    <w:rsid w:val="0025015C"/>
    <w:rsid w:val="00252FB7"/>
    <w:rsid w:val="00253965"/>
    <w:rsid w:val="00271C67"/>
    <w:rsid w:val="0027446D"/>
    <w:rsid w:val="00276E57"/>
    <w:rsid w:val="002903A6"/>
    <w:rsid w:val="00295B2A"/>
    <w:rsid w:val="002B2F95"/>
    <w:rsid w:val="002B667D"/>
    <w:rsid w:val="002C4D41"/>
    <w:rsid w:val="002E7B51"/>
    <w:rsid w:val="00306A34"/>
    <w:rsid w:val="00334654"/>
    <w:rsid w:val="003977A6"/>
    <w:rsid w:val="003B499B"/>
    <w:rsid w:val="003C4B34"/>
    <w:rsid w:val="003E26A3"/>
    <w:rsid w:val="003F198D"/>
    <w:rsid w:val="003F303E"/>
    <w:rsid w:val="003F419E"/>
    <w:rsid w:val="004048A5"/>
    <w:rsid w:val="004078E2"/>
    <w:rsid w:val="0041264E"/>
    <w:rsid w:val="004209F1"/>
    <w:rsid w:val="004240F2"/>
    <w:rsid w:val="004327C0"/>
    <w:rsid w:val="00440763"/>
    <w:rsid w:val="004458ED"/>
    <w:rsid w:val="00450475"/>
    <w:rsid w:val="004611B1"/>
    <w:rsid w:val="00494E8C"/>
    <w:rsid w:val="004A6347"/>
    <w:rsid w:val="004E336A"/>
    <w:rsid w:val="004E43CC"/>
    <w:rsid w:val="00510902"/>
    <w:rsid w:val="00516517"/>
    <w:rsid w:val="00543D29"/>
    <w:rsid w:val="005448F4"/>
    <w:rsid w:val="00552143"/>
    <w:rsid w:val="00553161"/>
    <w:rsid w:val="00571A6F"/>
    <w:rsid w:val="005838DC"/>
    <w:rsid w:val="00587395"/>
    <w:rsid w:val="00590982"/>
    <w:rsid w:val="005B23E6"/>
    <w:rsid w:val="005C174A"/>
    <w:rsid w:val="005C3A3F"/>
    <w:rsid w:val="005D1BFF"/>
    <w:rsid w:val="005D6E77"/>
    <w:rsid w:val="005E7C45"/>
    <w:rsid w:val="00604D0E"/>
    <w:rsid w:val="006140F3"/>
    <w:rsid w:val="0063069B"/>
    <w:rsid w:val="006347C4"/>
    <w:rsid w:val="0065479E"/>
    <w:rsid w:val="00663994"/>
    <w:rsid w:val="0067629F"/>
    <w:rsid w:val="00682DC1"/>
    <w:rsid w:val="00686D34"/>
    <w:rsid w:val="00686E98"/>
    <w:rsid w:val="00692627"/>
    <w:rsid w:val="00697123"/>
    <w:rsid w:val="006A6577"/>
    <w:rsid w:val="006A749D"/>
    <w:rsid w:val="006B605D"/>
    <w:rsid w:val="006C2AD7"/>
    <w:rsid w:val="006D57F9"/>
    <w:rsid w:val="006F0894"/>
    <w:rsid w:val="006F2BF5"/>
    <w:rsid w:val="00744DD2"/>
    <w:rsid w:val="00754464"/>
    <w:rsid w:val="0076239B"/>
    <w:rsid w:val="007733FC"/>
    <w:rsid w:val="00781D50"/>
    <w:rsid w:val="007905FE"/>
    <w:rsid w:val="00791BE2"/>
    <w:rsid w:val="00797BF5"/>
    <w:rsid w:val="007A580F"/>
    <w:rsid w:val="007B2D74"/>
    <w:rsid w:val="007C035A"/>
    <w:rsid w:val="007C04C6"/>
    <w:rsid w:val="007F0BCA"/>
    <w:rsid w:val="007F7122"/>
    <w:rsid w:val="007F7DA6"/>
    <w:rsid w:val="008012C8"/>
    <w:rsid w:val="008108AC"/>
    <w:rsid w:val="00827381"/>
    <w:rsid w:val="008428C7"/>
    <w:rsid w:val="008450E7"/>
    <w:rsid w:val="0086158A"/>
    <w:rsid w:val="00870475"/>
    <w:rsid w:val="00875464"/>
    <w:rsid w:val="0087676B"/>
    <w:rsid w:val="0088241A"/>
    <w:rsid w:val="0088253F"/>
    <w:rsid w:val="008A0BF6"/>
    <w:rsid w:val="008B100C"/>
    <w:rsid w:val="008B5FF0"/>
    <w:rsid w:val="008D0020"/>
    <w:rsid w:val="008D463F"/>
    <w:rsid w:val="008D5782"/>
    <w:rsid w:val="008F6767"/>
    <w:rsid w:val="008F705B"/>
    <w:rsid w:val="00905A44"/>
    <w:rsid w:val="00914241"/>
    <w:rsid w:val="00920DC2"/>
    <w:rsid w:val="00932866"/>
    <w:rsid w:val="00937F7D"/>
    <w:rsid w:val="00942A8F"/>
    <w:rsid w:val="00957095"/>
    <w:rsid w:val="00961E16"/>
    <w:rsid w:val="009633CA"/>
    <w:rsid w:val="00963DC9"/>
    <w:rsid w:val="00967FD7"/>
    <w:rsid w:val="009B591D"/>
    <w:rsid w:val="009C0F5D"/>
    <w:rsid w:val="009C11A2"/>
    <w:rsid w:val="009C20D8"/>
    <w:rsid w:val="009C62DE"/>
    <w:rsid w:val="009D2408"/>
    <w:rsid w:val="009D557D"/>
    <w:rsid w:val="009E04B4"/>
    <w:rsid w:val="009F2B2E"/>
    <w:rsid w:val="00A00BC5"/>
    <w:rsid w:val="00A03558"/>
    <w:rsid w:val="00A31C0A"/>
    <w:rsid w:val="00A33092"/>
    <w:rsid w:val="00A3606B"/>
    <w:rsid w:val="00A367D5"/>
    <w:rsid w:val="00A44B6D"/>
    <w:rsid w:val="00A45D78"/>
    <w:rsid w:val="00A70FF0"/>
    <w:rsid w:val="00A73165"/>
    <w:rsid w:val="00A74DD7"/>
    <w:rsid w:val="00A77CFA"/>
    <w:rsid w:val="00A80F8B"/>
    <w:rsid w:val="00AA3517"/>
    <w:rsid w:val="00AB0350"/>
    <w:rsid w:val="00AF0D4B"/>
    <w:rsid w:val="00B1357A"/>
    <w:rsid w:val="00B16E47"/>
    <w:rsid w:val="00B20347"/>
    <w:rsid w:val="00B3202B"/>
    <w:rsid w:val="00B37BD7"/>
    <w:rsid w:val="00B72A32"/>
    <w:rsid w:val="00B74998"/>
    <w:rsid w:val="00B86C7A"/>
    <w:rsid w:val="00BA22CA"/>
    <w:rsid w:val="00BB0D31"/>
    <w:rsid w:val="00BB3C59"/>
    <w:rsid w:val="00BB5F3C"/>
    <w:rsid w:val="00BF1358"/>
    <w:rsid w:val="00BF62F2"/>
    <w:rsid w:val="00C12D98"/>
    <w:rsid w:val="00C53CD0"/>
    <w:rsid w:val="00C54830"/>
    <w:rsid w:val="00C60FB8"/>
    <w:rsid w:val="00C64C27"/>
    <w:rsid w:val="00C64D7A"/>
    <w:rsid w:val="00C66FE6"/>
    <w:rsid w:val="00C70901"/>
    <w:rsid w:val="00C904B8"/>
    <w:rsid w:val="00C94F8A"/>
    <w:rsid w:val="00CA0C36"/>
    <w:rsid w:val="00CB5196"/>
    <w:rsid w:val="00CC4530"/>
    <w:rsid w:val="00CD414A"/>
    <w:rsid w:val="00CE1421"/>
    <w:rsid w:val="00CF5B40"/>
    <w:rsid w:val="00D0120D"/>
    <w:rsid w:val="00D0606A"/>
    <w:rsid w:val="00D161CC"/>
    <w:rsid w:val="00D32AFA"/>
    <w:rsid w:val="00D40061"/>
    <w:rsid w:val="00D40B42"/>
    <w:rsid w:val="00D4317C"/>
    <w:rsid w:val="00D474EF"/>
    <w:rsid w:val="00D527A3"/>
    <w:rsid w:val="00D56299"/>
    <w:rsid w:val="00D71082"/>
    <w:rsid w:val="00D72913"/>
    <w:rsid w:val="00D91158"/>
    <w:rsid w:val="00DB6259"/>
    <w:rsid w:val="00DC249D"/>
    <w:rsid w:val="00DC73DE"/>
    <w:rsid w:val="00DD23AC"/>
    <w:rsid w:val="00DD5122"/>
    <w:rsid w:val="00DE09EC"/>
    <w:rsid w:val="00E41FA0"/>
    <w:rsid w:val="00E55251"/>
    <w:rsid w:val="00E70942"/>
    <w:rsid w:val="00E754F0"/>
    <w:rsid w:val="00E859D1"/>
    <w:rsid w:val="00EA1E5E"/>
    <w:rsid w:val="00EA2106"/>
    <w:rsid w:val="00EC32FE"/>
    <w:rsid w:val="00EC3D71"/>
    <w:rsid w:val="00EC7259"/>
    <w:rsid w:val="00EF6674"/>
    <w:rsid w:val="00F20987"/>
    <w:rsid w:val="00F24354"/>
    <w:rsid w:val="00F55D51"/>
    <w:rsid w:val="00F75412"/>
    <w:rsid w:val="00F764F7"/>
    <w:rsid w:val="00F86467"/>
    <w:rsid w:val="00F9611C"/>
    <w:rsid w:val="00F96821"/>
    <w:rsid w:val="00FA4C22"/>
    <w:rsid w:val="00FB0F04"/>
    <w:rsid w:val="00FB314F"/>
    <w:rsid w:val="00FE4B05"/>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9838E50"/>
  <w15:chartTrackingRefBased/>
  <w15:docId w15:val="{0E877120-D0D9-4988-B5BB-DAC27AE96A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en-AU" w:eastAsia="en-AU" w:bidi="ar-SA"/>
      </w:rPr>
    </w:rPrDefault>
    <w:pPrDefault/>
  </w:docDefaults>
  <w:latentStyles w:defLockedState="0" w:defUIPriority="99" w:defSemiHidden="0" w:defUnhideWhenUsed="0" w:defQFormat="0" w:count="376">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uiPriority="9" w:qFormat="1"/>
    <w:lsdException w:name="heading 6" w:semiHidden="1" w:uiPriority="9" w:unhideWhenUsed="1" w:qFormat="1"/>
    <w:lsdException w:name="heading 7" w:semiHidden="1" w:uiPriority="9"/>
    <w:lsdException w:name="heading 8" w:semiHidden="1" w:uiPriority="9" w:qFormat="1"/>
    <w:lsdException w:name="heading 9" w:semiHidden="1"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uiPriority="0"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lsdException w:name="Emphasis" w:semiHidden="1"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lsdException w:name="Quote" w:semiHidden="1" w:uiPriority="29"/>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lsdException w:name="Intense Reference" w:semiHidden="1" w:uiPriority="32"/>
    <w:lsdException w:name="Book Title" w:semiHidden="1"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34654"/>
    <w:rPr>
      <w:rFonts w:ascii="Times New Roman" w:eastAsia="Times New Roman" w:hAnsi="Times New Roman"/>
      <w:sz w:val="24"/>
      <w:szCs w:val="24"/>
      <w:lang w:eastAsia="en-US"/>
    </w:rPr>
  </w:style>
  <w:style w:type="paragraph" w:styleId="Heading1">
    <w:name w:val="heading 1"/>
    <w:basedOn w:val="Normal"/>
    <w:next w:val="BodyText"/>
    <w:link w:val="Heading1Char"/>
    <w:uiPriority w:val="99"/>
    <w:qFormat/>
    <w:rsid w:val="00CF5B40"/>
    <w:pPr>
      <w:spacing w:before="360" w:after="120"/>
      <w:outlineLvl w:val="0"/>
    </w:pPr>
    <w:rPr>
      <w:rFonts w:ascii="Gibson" w:hAnsi="Gibson"/>
      <w:color w:val="062539"/>
      <w:sz w:val="48"/>
      <w:szCs w:val="60"/>
    </w:rPr>
  </w:style>
  <w:style w:type="paragraph" w:styleId="Heading2">
    <w:name w:val="heading 2"/>
    <w:basedOn w:val="Normal"/>
    <w:next w:val="BodyText"/>
    <w:link w:val="Heading2Char"/>
    <w:uiPriority w:val="9"/>
    <w:qFormat/>
    <w:rsid w:val="00CF5B40"/>
    <w:pPr>
      <w:spacing w:before="360" w:after="120"/>
      <w:outlineLvl w:val="1"/>
    </w:pPr>
    <w:rPr>
      <w:rFonts w:ascii="Gibson" w:hAnsi="Gibson"/>
      <w:bCs/>
      <w:color w:val="117DBB"/>
      <w:sz w:val="40"/>
      <w:szCs w:val="40"/>
    </w:rPr>
  </w:style>
  <w:style w:type="paragraph" w:styleId="Heading3">
    <w:name w:val="heading 3"/>
    <w:basedOn w:val="Normal"/>
    <w:next w:val="BodyText"/>
    <w:link w:val="Heading3Char"/>
    <w:uiPriority w:val="9"/>
    <w:qFormat/>
    <w:rsid w:val="00CF5B40"/>
    <w:pPr>
      <w:spacing w:before="360" w:after="120"/>
      <w:outlineLvl w:val="2"/>
    </w:pPr>
    <w:rPr>
      <w:rFonts w:ascii="Gibson" w:hAnsi="Gibson" w:cs="Myriad Pro Light"/>
      <w:bCs/>
      <w:color w:val="858687"/>
      <w:sz w:val="36"/>
      <w:szCs w:val="36"/>
    </w:rPr>
  </w:style>
  <w:style w:type="paragraph" w:styleId="Heading4">
    <w:name w:val="heading 4"/>
    <w:basedOn w:val="Normal"/>
    <w:next w:val="BodyText"/>
    <w:link w:val="Heading4Char"/>
    <w:uiPriority w:val="9"/>
    <w:qFormat/>
    <w:rsid w:val="00CF5B40"/>
    <w:pPr>
      <w:spacing w:before="360" w:after="120"/>
      <w:outlineLvl w:val="3"/>
    </w:pPr>
    <w:rPr>
      <w:rFonts w:ascii="Gibson" w:hAnsi="Gibson" w:cs="Myriad Pro"/>
      <w:color w:val="062539"/>
      <w:sz w:val="28"/>
    </w:rPr>
  </w:style>
  <w:style w:type="paragraph" w:styleId="Heading5">
    <w:name w:val="heading 5"/>
    <w:basedOn w:val="Normal"/>
    <w:next w:val="BodyText"/>
    <w:link w:val="Heading5Char"/>
    <w:uiPriority w:val="9"/>
    <w:qFormat/>
    <w:rsid w:val="00A74DD7"/>
    <w:pPr>
      <w:keepNext/>
      <w:keepLines/>
      <w:spacing w:before="360" w:after="120"/>
      <w:outlineLvl w:val="4"/>
    </w:pPr>
    <w:rPr>
      <w:rFonts w:eastAsia="MS Gothic"/>
      <w:b/>
      <w:color w:val="117DBB"/>
      <w:sz w:val="26"/>
    </w:rPr>
  </w:style>
  <w:style w:type="paragraph" w:styleId="Heading6">
    <w:name w:val="heading 6"/>
    <w:basedOn w:val="Normal"/>
    <w:next w:val="BodyText"/>
    <w:link w:val="Heading6Char"/>
    <w:uiPriority w:val="9"/>
    <w:qFormat/>
    <w:rsid w:val="00CF5B40"/>
    <w:pPr>
      <w:spacing w:before="360" w:after="120"/>
      <w:outlineLvl w:val="5"/>
    </w:pPr>
    <w:rPr>
      <w:rFonts w:ascii="Gibson" w:hAnsi="Gibson" w:cs="Myriad Pro"/>
      <w:b/>
      <w:color w:val="043F5C"/>
      <w:sz w:val="23"/>
      <w:szCs w:val="23"/>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semiHidden/>
    <w:rsid w:val="00D40061"/>
    <w:pPr>
      <w:autoSpaceDE w:val="0"/>
      <w:autoSpaceDN w:val="0"/>
      <w:adjustRightInd w:val="0"/>
    </w:pPr>
    <w:rPr>
      <w:rFonts w:ascii="Myriad Pro" w:hAnsi="Myriad Pro" w:cs="Myriad Pro"/>
      <w:color w:val="000000"/>
      <w:sz w:val="24"/>
      <w:szCs w:val="24"/>
      <w:lang w:eastAsia="en-US"/>
    </w:rPr>
  </w:style>
  <w:style w:type="character" w:customStyle="1" w:styleId="Heading6Char">
    <w:name w:val="Heading 6 Char"/>
    <w:link w:val="Heading6"/>
    <w:uiPriority w:val="9"/>
    <w:rsid w:val="00CF5B40"/>
    <w:rPr>
      <w:rFonts w:ascii="Gibson" w:hAnsi="Gibson" w:cs="Myriad Pro"/>
      <w:b/>
      <w:color w:val="043F5C"/>
      <w:sz w:val="23"/>
      <w:szCs w:val="23"/>
      <w:lang w:eastAsia="en-US"/>
    </w:rPr>
  </w:style>
  <w:style w:type="paragraph" w:customStyle="1" w:styleId="Bullet">
    <w:name w:val="Bullet"/>
    <w:basedOn w:val="Normal"/>
    <w:qFormat/>
    <w:rsid w:val="009E04B4"/>
    <w:pPr>
      <w:numPr>
        <w:numId w:val="7"/>
      </w:numPr>
      <w:spacing w:before="120" w:after="120" w:line="240" w:lineRule="atLeast"/>
      <w:ind w:hanging="300"/>
    </w:pPr>
    <w:rPr>
      <w:rFonts w:ascii="Arial" w:hAnsi="Arial" w:cs="Arial"/>
      <w:sz w:val="22"/>
      <w:szCs w:val="22"/>
    </w:rPr>
  </w:style>
  <w:style w:type="character" w:customStyle="1" w:styleId="Heading4Char">
    <w:name w:val="Heading 4 Char"/>
    <w:link w:val="Heading4"/>
    <w:uiPriority w:val="9"/>
    <w:rsid w:val="00CF5B40"/>
    <w:rPr>
      <w:rFonts w:ascii="Gibson" w:hAnsi="Gibson" w:cs="Myriad Pro"/>
      <w:color w:val="062539"/>
      <w:sz w:val="28"/>
      <w:szCs w:val="22"/>
      <w:lang w:eastAsia="en-US"/>
    </w:rPr>
  </w:style>
  <w:style w:type="character" w:customStyle="1" w:styleId="Heading5Char">
    <w:name w:val="Heading 5 Char"/>
    <w:link w:val="Heading5"/>
    <w:uiPriority w:val="9"/>
    <w:rsid w:val="00A74DD7"/>
    <w:rPr>
      <w:rFonts w:ascii="Arial" w:eastAsia="MS Gothic" w:hAnsi="Arial" w:cs="Times New Roman"/>
      <w:b/>
      <w:color w:val="117DBB"/>
      <w:sz w:val="26"/>
    </w:rPr>
  </w:style>
  <w:style w:type="character" w:customStyle="1" w:styleId="Heading1Char">
    <w:name w:val="Heading 1 Char"/>
    <w:link w:val="Heading1"/>
    <w:uiPriority w:val="99"/>
    <w:rsid w:val="00CF5B40"/>
    <w:rPr>
      <w:rFonts w:ascii="Gibson" w:hAnsi="Gibson"/>
      <w:color w:val="062539"/>
      <w:sz w:val="48"/>
      <w:szCs w:val="60"/>
      <w:lang w:eastAsia="en-US"/>
    </w:rPr>
  </w:style>
  <w:style w:type="character" w:customStyle="1" w:styleId="Heading2Char">
    <w:name w:val="Heading 2 Char"/>
    <w:link w:val="Heading2"/>
    <w:uiPriority w:val="9"/>
    <w:rsid w:val="00CF5B40"/>
    <w:rPr>
      <w:rFonts w:ascii="Gibson" w:hAnsi="Gibson"/>
      <w:bCs/>
      <w:color w:val="117DBB"/>
      <w:sz w:val="40"/>
      <w:szCs w:val="40"/>
      <w:lang w:eastAsia="en-US"/>
    </w:rPr>
  </w:style>
  <w:style w:type="character" w:customStyle="1" w:styleId="Heading3Char">
    <w:name w:val="Heading 3 Char"/>
    <w:link w:val="Heading3"/>
    <w:uiPriority w:val="9"/>
    <w:rsid w:val="00CF5B40"/>
    <w:rPr>
      <w:rFonts w:ascii="Gibson" w:hAnsi="Gibson" w:cs="Myriad Pro Light"/>
      <w:bCs/>
      <w:color w:val="858687"/>
      <w:sz w:val="36"/>
      <w:szCs w:val="36"/>
      <w:lang w:eastAsia="en-US"/>
    </w:rPr>
  </w:style>
  <w:style w:type="paragraph" w:customStyle="1" w:styleId="Sampletext">
    <w:name w:val="Sample text"/>
    <w:basedOn w:val="Normal"/>
    <w:rsid w:val="001E5DC9"/>
    <w:rPr>
      <w:rFonts w:cs="Myriad Pro Light"/>
      <w:b/>
      <w:bCs/>
      <w:color w:val="E11D3F"/>
    </w:rPr>
  </w:style>
  <w:style w:type="paragraph" w:customStyle="1" w:styleId="Tableheading">
    <w:name w:val="Table heading"/>
    <w:basedOn w:val="Normal"/>
    <w:rsid w:val="00AF0D4B"/>
    <w:rPr>
      <w:rFonts w:ascii="Gibson" w:hAnsi="Gibson" w:cs="Myriad Pro Light"/>
      <w:bCs/>
      <w:color w:val="858687"/>
      <w:sz w:val="36"/>
      <w:szCs w:val="36"/>
    </w:rPr>
  </w:style>
  <w:style w:type="paragraph" w:styleId="Footer">
    <w:name w:val="footer"/>
    <w:basedOn w:val="Normal"/>
    <w:link w:val="FooterChar"/>
    <w:uiPriority w:val="99"/>
    <w:rsid w:val="006F0894"/>
    <w:pPr>
      <w:pBdr>
        <w:top w:val="single" w:sz="12" w:space="5" w:color="185B82"/>
      </w:pBdr>
    </w:pPr>
    <w:rPr>
      <w:color w:val="858687"/>
      <w:spacing w:val="6"/>
      <w:sz w:val="16"/>
    </w:rPr>
  </w:style>
  <w:style w:type="character" w:customStyle="1" w:styleId="FooterChar">
    <w:name w:val="Footer Char"/>
    <w:link w:val="Footer"/>
    <w:uiPriority w:val="99"/>
    <w:rsid w:val="006F0894"/>
    <w:rPr>
      <w:rFonts w:ascii="Myriad Pro" w:hAnsi="Myriad Pro"/>
      <w:color w:val="858687"/>
      <w:spacing w:val="6"/>
      <w:sz w:val="16"/>
    </w:rPr>
  </w:style>
  <w:style w:type="paragraph" w:styleId="Header">
    <w:name w:val="header"/>
    <w:basedOn w:val="Normal"/>
    <w:link w:val="HeaderChar"/>
    <w:uiPriority w:val="99"/>
    <w:rsid w:val="006F0894"/>
    <w:pPr>
      <w:pBdr>
        <w:bottom w:val="single" w:sz="12" w:space="5" w:color="4476BB"/>
      </w:pBdr>
      <w:tabs>
        <w:tab w:val="center" w:pos="4513"/>
        <w:tab w:val="right" w:pos="9026"/>
      </w:tabs>
    </w:pPr>
    <w:rPr>
      <w:b/>
      <w:color w:val="043F5C"/>
      <w:spacing w:val="6"/>
      <w:sz w:val="16"/>
    </w:rPr>
  </w:style>
  <w:style w:type="character" w:customStyle="1" w:styleId="HeaderChar">
    <w:name w:val="Header Char"/>
    <w:link w:val="Header"/>
    <w:uiPriority w:val="99"/>
    <w:rsid w:val="006F0894"/>
    <w:rPr>
      <w:rFonts w:ascii="Myriad Pro" w:hAnsi="Myriad Pro"/>
      <w:b/>
      <w:color w:val="043F5C"/>
      <w:spacing w:val="6"/>
      <w:sz w:val="16"/>
    </w:rPr>
  </w:style>
  <w:style w:type="paragraph" w:customStyle="1" w:styleId="Seriestitle">
    <w:name w:val="Series title"/>
    <w:basedOn w:val="Normal"/>
    <w:rsid w:val="00157B1E"/>
    <w:pPr>
      <w:autoSpaceDE w:val="0"/>
      <w:autoSpaceDN w:val="0"/>
      <w:adjustRightInd w:val="0"/>
      <w:spacing w:before="720"/>
      <w:ind w:left="720"/>
    </w:pPr>
    <w:rPr>
      <w:caps/>
      <w:color w:val="FFFFFF"/>
      <w:sz w:val="32"/>
      <w:szCs w:val="32"/>
    </w:rPr>
  </w:style>
  <w:style w:type="paragraph" w:styleId="Subtitle">
    <w:name w:val="Subtitle"/>
    <w:basedOn w:val="Normal"/>
    <w:next w:val="Normal"/>
    <w:link w:val="SubtitleChar"/>
    <w:uiPriority w:val="11"/>
    <w:rsid w:val="00157B1E"/>
    <w:pPr>
      <w:spacing w:before="480" w:after="80"/>
      <w:ind w:firstLine="742"/>
    </w:pPr>
    <w:rPr>
      <w:rFonts w:cs="Myriad Pro"/>
      <w:b/>
      <w:bCs/>
      <w:color w:val="FFFFFF"/>
      <w:sz w:val="40"/>
      <w:szCs w:val="40"/>
    </w:rPr>
  </w:style>
  <w:style w:type="character" w:customStyle="1" w:styleId="SubtitleChar">
    <w:name w:val="Subtitle Char"/>
    <w:link w:val="Subtitle"/>
    <w:uiPriority w:val="11"/>
    <w:rsid w:val="00157B1E"/>
    <w:rPr>
      <w:rFonts w:ascii="Arial" w:hAnsi="Arial" w:cs="Myriad Pro"/>
      <w:b/>
      <w:bCs/>
      <w:color w:val="FFFFFF"/>
      <w:sz w:val="40"/>
      <w:szCs w:val="40"/>
    </w:rPr>
  </w:style>
  <w:style w:type="paragraph" w:styleId="Title">
    <w:name w:val="Title"/>
    <w:basedOn w:val="Normal"/>
    <w:next w:val="Normal"/>
    <w:link w:val="TitleChar"/>
    <w:uiPriority w:val="10"/>
    <w:rsid w:val="00157B1E"/>
    <w:pPr>
      <w:autoSpaceDE w:val="0"/>
      <w:autoSpaceDN w:val="0"/>
      <w:adjustRightInd w:val="0"/>
      <w:spacing w:before="240" w:after="360"/>
      <w:ind w:firstLine="742"/>
    </w:pPr>
    <w:rPr>
      <w:color w:val="FFFFFF"/>
      <w:sz w:val="60"/>
      <w:szCs w:val="60"/>
    </w:rPr>
  </w:style>
  <w:style w:type="character" w:customStyle="1" w:styleId="TitleChar">
    <w:name w:val="Title Char"/>
    <w:link w:val="Title"/>
    <w:uiPriority w:val="10"/>
    <w:rsid w:val="00157B1E"/>
    <w:rPr>
      <w:rFonts w:ascii="Arial" w:hAnsi="Arial"/>
      <w:color w:val="FFFFFF"/>
      <w:sz w:val="60"/>
      <w:szCs w:val="60"/>
    </w:rPr>
  </w:style>
  <w:style w:type="paragraph" w:customStyle="1" w:styleId="Contents">
    <w:name w:val="Contents"/>
    <w:basedOn w:val="Normal"/>
    <w:next w:val="BodyText"/>
    <w:rsid w:val="003F198D"/>
    <w:pPr>
      <w:spacing w:before="40" w:after="80"/>
    </w:pPr>
    <w:rPr>
      <w:rFonts w:cs="Myriad Pro"/>
      <w:b/>
      <w:color w:val="2C2B2B"/>
      <w:sz w:val="40"/>
      <w:szCs w:val="40"/>
    </w:rPr>
  </w:style>
  <w:style w:type="paragraph" w:customStyle="1" w:styleId="Disclaimer">
    <w:name w:val="Disclaimer"/>
    <w:basedOn w:val="Normal"/>
    <w:rsid w:val="003F198D"/>
    <w:pPr>
      <w:spacing w:before="40" w:after="80"/>
    </w:pPr>
    <w:rPr>
      <w:rFonts w:cs="Myriad Pro"/>
      <w:color w:val="858687"/>
      <w:sz w:val="18"/>
    </w:rPr>
  </w:style>
  <w:style w:type="paragraph" w:styleId="BodyText">
    <w:name w:val="Body Text"/>
    <w:basedOn w:val="Normal"/>
    <w:link w:val="BodyTextChar"/>
    <w:qFormat/>
    <w:rsid w:val="009E04B4"/>
    <w:pPr>
      <w:spacing w:before="120" w:after="120" w:line="240" w:lineRule="atLeast"/>
    </w:pPr>
    <w:rPr>
      <w:rFonts w:ascii="Arial" w:hAnsi="Arial" w:cs="Arial"/>
      <w:sz w:val="22"/>
      <w:szCs w:val="22"/>
    </w:rPr>
  </w:style>
  <w:style w:type="character" w:customStyle="1" w:styleId="BodyTextChar">
    <w:name w:val="Body Text Char"/>
    <w:link w:val="BodyText"/>
    <w:rsid w:val="009E04B4"/>
    <w:rPr>
      <w:rFonts w:ascii="Arial" w:eastAsia="Times New Roman" w:hAnsi="Arial" w:cs="Arial"/>
      <w:sz w:val="22"/>
      <w:szCs w:val="22"/>
      <w:lang w:eastAsia="en-US"/>
    </w:rPr>
  </w:style>
  <w:style w:type="table" w:styleId="TableGrid">
    <w:name w:val="Table Grid"/>
    <w:aliases w:val="DPI Table"/>
    <w:basedOn w:val="TableNormal"/>
    <w:uiPriority w:val="39"/>
    <w:rsid w:val="00C64C27"/>
    <w:pPr>
      <w:spacing w:before="60" w:after="60"/>
    </w:pPr>
    <w:rPr>
      <w:rFonts w:ascii="Arial" w:hAnsi="Arial"/>
    </w:rPr>
    <w:tblPr>
      <w:tblBorders>
        <w:bottom w:val="single" w:sz="2" w:space="0" w:color="117DBB"/>
        <w:insideH w:val="single" w:sz="2" w:space="0" w:color="117DBB"/>
      </w:tblBorders>
      <w:tblCellMar>
        <w:top w:w="57" w:type="dxa"/>
        <w:bottom w:w="57" w:type="dxa"/>
      </w:tblCellMar>
    </w:tblPr>
    <w:tblStylePr w:type="firstRow">
      <w:rPr>
        <w:rFonts w:ascii="Arial" w:hAnsi="Arial"/>
        <w:color w:val="FFFFFF"/>
        <w:sz w:val="22"/>
      </w:rPr>
      <w:tblPr/>
      <w:tcPr>
        <w:tcBorders>
          <w:top w:val="nil"/>
          <w:left w:val="nil"/>
          <w:bottom w:val="nil"/>
          <w:right w:val="nil"/>
          <w:insideH w:val="nil"/>
          <w:insideV w:val="nil"/>
          <w:tl2br w:val="nil"/>
          <w:tr2bl w:val="nil"/>
        </w:tcBorders>
        <w:shd w:val="clear" w:color="auto" w:fill="117DBB"/>
      </w:tcPr>
    </w:tblStylePr>
  </w:style>
  <w:style w:type="character" w:styleId="Hyperlink">
    <w:name w:val="Hyperlink"/>
    <w:uiPriority w:val="99"/>
    <w:rsid w:val="00440763"/>
    <w:rPr>
      <w:color w:val="0563C1"/>
      <w:u w:val="single"/>
    </w:rPr>
  </w:style>
  <w:style w:type="paragraph" w:styleId="TOCHeading">
    <w:name w:val="TOC Heading"/>
    <w:basedOn w:val="Heading1"/>
    <w:next w:val="Normal"/>
    <w:uiPriority w:val="39"/>
    <w:semiHidden/>
    <w:qFormat/>
    <w:rsid w:val="00BF62F2"/>
    <w:pPr>
      <w:keepNext/>
      <w:keepLines/>
      <w:spacing w:before="240" w:after="0"/>
      <w:outlineLvl w:val="9"/>
    </w:pPr>
    <w:rPr>
      <w:rFonts w:ascii="Calibri Light" w:eastAsia="MS Gothic" w:hAnsi="Calibri Light"/>
      <w:color w:val="032E44"/>
      <w:sz w:val="32"/>
      <w:szCs w:val="32"/>
      <w:lang w:val="en-US"/>
    </w:rPr>
  </w:style>
  <w:style w:type="paragraph" w:styleId="TOC1">
    <w:name w:val="toc 1"/>
    <w:basedOn w:val="Normal"/>
    <w:next w:val="Normal"/>
    <w:autoRedefine/>
    <w:uiPriority w:val="39"/>
    <w:rsid w:val="009F2B2E"/>
    <w:pPr>
      <w:tabs>
        <w:tab w:val="right" w:leader="dot" w:pos="10762"/>
      </w:tabs>
      <w:spacing w:after="100"/>
    </w:pPr>
  </w:style>
  <w:style w:type="paragraph" w:styleId="TOC2">
    <w:name w:val="toc 2"/>
    <w:basedOn w:val="Normal"/>
    <w:next w:val="Normal"/>
    <w:autoRedefine/>
    <w:uiPriority w:val="39"/>
    <w:rsid w:val="00BF62F2"/>
    <w:pPr>
      <w:spacing w:after="100"/>
      <w:ind w:left="220"/>
    </w:pPr>
  </w:style>
  <w:style w:type="paragraph" w:styleId="TOC3">
    <w:name w:val="toc 3"/>
    <w:basedOn w:val="Normal"/>
    <w:next w:val="Normal"/>
    <w:autoRedefine/>
    <w:uiPriority w:val="39"/>
    <w:rsid w:val="00BF62F2"/>
    <w:pPr>
      <w:spacing w:after="100"/>
      <w:ind w:left="440"/>
    </w:pPr>
  </w:style>
  <w:style w:type="character" w:styleId="PlaceholderText">
    <w:name w:val="Placeholder Text"/>
    <w:uiPriority w:val="99"/>
    <w:semiHidden/>
    <w:rsid w:val="00A70FF0"/>
    <w:rPr>
      <w:color w:val="808080"/>
    </w:rPr>
  </w:style>
  <w:style w:type="paragraph" w:styleId="BalloonText">
    <w:name w:val="Balloon Text"/>
    <w:basedOn w:val="Normal"/>
    <w:link w:val="BalloonTextChar"/>
    <w:uiPriority w:val="99"/>
    <w:semiHidden/>
    <w:unhideWhenUsed/>
    <w:rsid w:val="00A00BC5"/>
    <w:rPr>
      <w:rFonts w:ascii="Tahoma" w:hAnsi="Tahoma" w:cs="Tahoma"/>
      <w:sz w:val="16"/>
      <w:szCs w:val="16"/>
    </w:rPr>
  </w:style>
  <w:style w:type="character" w:customStyle="1" w:styleId="BalloonTextChar">
    <w:name w:val="Balloon Text Char"/>
    <w:link w:val="BalloonText"/>
    <w:uiPriority w:val="99"/>
    <w:semiHidden/>
    <w:rsid w:val="00A00BC5"/>
    <w:rPr>
      <w:rFonts w:ascii="Tahoma" w:hAnsi="Tahoma" w:cs="Tahoma"/>
      <w:sz w:val="16"/>
      <w:szCs w:val="16"/>
    </w:rPr>
  </w:style>
  <w:style w:type="paragraph" w:customStyle="1" w:styleId="Copyright">
    <w:name w:val="Copyright"/>
    <w:basedOn w:val="Normal"/>
    <w:semiHidden/>
    <w:rsid w:val="00D4317C"/>
    <w:pPr>
      <w:pBdr>
        <w:top w:val="single" w:sz="4" w:space="4" w:color="008FCC"/>
      </w:pBdr>
      <w:tabs>
        <w:tab w:val="left" w:pos="340"/>
      </w:tabs>
      <w:spacing w:before="60" w:after="80" w:line="180" w:lineRule="exact"/>
    </w:pPr>
    <w:rPr>
      <w:sz w:val="14"/>
      <w:szCs w:val="14"/>
    </w:rPr>
  </w:style>
  <w:style w:type="paragraph" w:customStyle="1" w:styleId="Reversetitlepage">
    <w:name w:val="Reverse title page"/>
    <w:basedOn w:val="Normal"/>
    <w:rsid w:val="00D4317C"/>
    <w:pPr>
      <w:tabs>
        <w:tab w:val="left" w:pos="340"/>
      </w:tabs>
      <w:spacing w:before="60" w:after="120" w:line="260" w:lineRule="atLeast"/>
    </w:pPr>
    <w:rPr>
      <w:sz w:val="18"/>
      <w:szCs w:val="20"/>
    </w:rPr>
  </w:style>
  <w:style w:type="character" w:styleId="FollowedHyperlink">
    <w:name w:val="FollowedHyperlink"/>
    <w:uiPriority w:val="99"/>
    <w:semiHidden/>
    <w:unhideWhenUsed/>
    <w:rsid w:val="00C66FE6"/>
    <w:rPr>
      <w:color w:val="954F72"/>
      <w:u w:val="single"/>
    </w:rPr>
  </w:style>
  <w:style w:type="table" w:customStyle="1" w:styleId="DPITable1">
    <w:name w:val="DPI Table1"/>
    <w:basedOn w:val="TableNormal"/>
    <w:next w:val="TableGrid"/>
    <w:uiPriority w:val="39"/>
    <w:rsid w:val="00CD414A"/>
    <w:pPr>
      <w:spacing w:before="60" w:after="60"/>
    </w:pPr>
    <w:rPr>
      <w:rFonts w:ascii="Myriad Pro" w:hAnsi="Myriad Pro"/>
      <w:color w:val="858687"/>
    </w:rPr>
    <w:tblPr>
      <w:tblBorders>
        <w:top w:val="single" w:sz="4" w:space="0" w:color="969393"/>
        <w:left w:val="single" w:sz="4" w:space="0" w:color="969393"/>
        <w:bottom w:val="single" w:sz="4" w:space="0" w:color="969393"/>
        <w:right w:val="single" w:sz="4" w:space="0" w:color="969393"/>
        <w:insideH w:val="single" w:sz="4" w:space="0" w:color="969393"/>
        <w:insideV w:val="single" w:sz="4" w:space="0" w:color="969393"/>
      </w:tblBorders>
    </w:tblPr>
    <w:tblStylePr w:type="firstRow">
      <w:rPr>
        <w:rFonts w:ascii="Segoe UI Emoji" w:hAnsi="Segoe UI Emoji"/>
        <w:color w:val="FFFFFF"/>
        <w:sz w:val="20"/>
      </w:rPr>
      <w:tblPr/>
      <w:tcPr>
        <w:shd w:val="clear" w:color="auto" w:fill="185B82"/>
      </w:tcPr>
    </w:tblStylePr>
  </w:style>
  <w:style w:type="paragraph" w:customStyle="1" w:styleId="Silentheading">
    <w:name w:val="Silent heading"/>
    <w:basedOn w:val="Heading2"/>
    <w:link w:val="SilentheadingChar"/>
    <w:qFormat/>
    <w:rsid w:val="00937F7D"/>
    <w:rPr>
      <w:color w:val="0A7CB9"/>
    </w:rPr>
  </w:style>
  <w:style w:type="paragraph" w:customStyle="1" w:styleId="Headingnumber1">
    <w:name w:val="Heading number 1"/>
    <w:basedOn w:val="ListParagraph"/>
    <w:link w:val="Headingnumber1Char"/>
    <w:qFormat/>
    <w:rsid w:val="00CF5B40"/>
    <w:pPr>
      <w:numPr>
        <w:numId w:val="4"/>
      </w:numPr>
      <w:autoSpaceDE w:val="0"/>
      <w:autoSpaceDN w:val="0"/>
      <w:adjustRightInd w:val="0"/>
      <w:spacing w:before="120" w:after="120" w:line="240" w:lineRule="atLeast"/>
    </w:pPr>
    <w:rPr>
      <w:rFonts w:ascii="Gibson" w:hAnsi="Gibson" w:cs="Arial"/>
      <w:sz w:val="48"/>
      <w:lang w:eastAsia="en-AU"/>
    </w:rPr>
  </w:style>
  <w:style w:type="character" w:customStyle="1" w:styleId="SilentheadingChar">
    <w:name w:val="Silent heading Char"/>
    <w:link w:val="Silentheading"/>
    <w:rsid w:val="00937F7D"/>
    <w:rPr>
      <w:rFonts w:ascii="Arial" w:hAnsi="Arial"/>
      <w:bCs/>
      <w:color w:val="0A7CB9"/>
      <w:sz w:val="40"/>
      <w:szCs w:val="40"/>
      <w:lang w:eastAsia="en-US"/>
    </w:rPr>
  </w:style>
  <w:style w:type="paragraph" w:customStyle="1" w:styleId="Headingnumber2">
    <w:name w:val="Heading number 2"/>
    <w:basedOn w:val="ListParagraph"/>
    <w:link w:val="Headingnumber2Char"/>
    <w:qFormat/>
    <w:rsid w:val="00CF5B40"/>
    <w:pPr>
      <w:numPr>
        <w:ilvl w:val="1"/>
        <w:numId w:val="4"/>
      </w:numPr>
      <w:autoSpaceDE w:val="0"/>
      <w:autoSpaceDN w:val="0"/>
      <w:adjustRightInd w:val="0"/>
      <w:spacing w:before="120" w:after="120" w:line="240" w:lineRule="atLeast"/>
    </w:pPr>
    <w:rPr>
      <w:rFonts w:ascii="Gibson" w:hAnsi="Gibson" w:cs="Arial"/>
      <w:color w:val="0070C0"/>
      <w:sz w:val="40"/>
      <w:lang w:eastAsia="en-AU"/>
    </w:rPr>
  </w:style>
  <w:style w:type="character" w:customStyle="1" w:styleId="Headingnumber1Char">
    <w:name w:val="Heading number 1 Char"/>
    <w:link w:val="Headingnumber1"/>
    <w:rsid w:val="00CF5B40"/>
    <w:rPr>
      <w:rFonts w:ascii="Gibson" w:eastAsia="Times New Roman" w:hAnsi="Gibson" w:cs="Arial"/>
      <w:sz w:val="48"/>
      <w:szCs w:val="22"/>
    </w:rPr>
  </w:style>
  <w:style w:type="paragraph" w:customStyle="1" w:styleId="Headingnumber3">
    <w:name w:val="Heading number 3"/>
    <w:basedOn w:val="ListParagraph"/>
    <w:link w:val="Headingnumber3Char"/>
    <w:qFormat/>
    <w:rsid w:val="00CF5B40"/>
    <w:pPr>
      <w:numPr>
        <w:ilvl w:val="2"/>
        <w:numId w:val="4"/>
      </w:numPr>
      <w:autoSpaceDE w:val="0"/>
      <w:autoSpaceDN w:val="0"/>
      <w:adjustRightInd w:val="0"/>
      <w:spacing w:before="120" w:after="120" w:line="240" w:lineRule="atLeast"/>
    </w:pPr>
    <w:rPr>
      <w:rFonts w:ascii="Gibson" w:hAnsi="Gibson" w:cs="Arial"/>
      <w:color w:val="A6A6A6"/>
      <w:sz w:val="32"/>
      <w:lang w:eastAsia="en-AU"/>
    </w:rPr>
  </w:style>
  <w:style w:type="character" w:customStyle="1" w:styleId="Headingnumber2Char">
    <w:name w:val="Heading number 2 Char"/>
    <w:link w:val="Headingnumber2"/>
    <w:rsid w:val="00CF5B40"/>
    <w:rPr>
      <w:rFonts w:ascii="Gibson" w:eastAsia="Times New Roman" w:hAnsi="Gibson" w:cs="Arial"/>
      <w:color w:val="0070C0"/>
      <w:sz w:val="40"/>
      <w:szCs w:val="22"/>
    </w:rPr>
  </w:style>
  <w:style w:type="paragraph" w:customStyle="1" w:styleId="Headingnumber4">
    <w:name w:val="Heading number 4"/>
    <w:basedOn w:val="ListParagraph"/>
    <w:link w:val="Headingnumber4Char"/>
    <w:qFormat/>
    <w:rsid w:val="00CF5B40"/>
    <w:pPr>
      <w:numPr>
        <w:ilvl w:val="3"/>
        <w:numId w:val="4"/>
      </w:numPr>
      <w:autoSpaceDE w:val="0"/>
      <w:autoSpaceDN w:val="0"/>
      <w:adjustRightInd w:val="0"/>
      <w:spacing w:before="120" w:after="120" w:line="240" w:lineRule="atLeast"/>
    </w:pPr>
    <w:rPr>
      <w:rFonts w:ascii="Gibson" w:hAnsi="Gibson" w:cs="Arial"/>
      <w:color w:val="00ABE6"/>
      <w:sz w:val="28"/>
      <w:lang w:eastAsia="en-AU"/>
    </w:rPr>
  </w:style>
  <w:style w:type="character" w:customStyle="1" w:styleId="Headingnumber3Char">
    <w:name w:val="Heading number 3 Char"/>
    <w:link w:val="Headingnumber3"/>
    <w:rsid w:val="00CF5B40"/>
    <w:rPr>
      <w:rFonts w:ascii="Gibson" w:eastAsia="Times New Roman" w:hAnsi="Gibson" w:cs="Arial"/>
      <w:color w:val="A6A6A6"/>
      <w:sz w:val="32"/>
      <w:szCs w:val="22"/>
    </w:rPr>
  </w:style>
  <w:style w:type="character" w:customStyle="1" w:styleId="Headingnumber4Char">
    <w:name w:val="Heading number 4 Char"/>
    <w:link w:val="Headingnumber4"/>
    <w:rsid w:val="00CF5B40"/>
    <w:rPr>
      <w:rFonts w:ascii="Gibson" w:eastAsia="Times New Roman" w:hAnsi="Gibson" w:cs="Arial"/>
      <w:color w:val="00ABE6"/>
      <w:sz w:val="28"/>
      <w:szCs w:val="22"/>
    </w:rPr>
  </w:style>
  <w:style w:type="paragraph" w:styleId="ListParagraph">
    <w:name w:val="List Paragraph"/>
    <w:basedOn w:val="Normal"/>
    <w:uiPriority w:val="34"/>
    <w:semiHidden/>
    <w:rsid w:val="00CC4530"/>
    <w:pPr>
      <w:ind w:left="720"/>
      <w:contextualSpacing/>
    </w:pPr>
  </w:style>
  <w:style w:type="paragraph" w:customStyle="1" w:styleId="Numberedlist">
    <w:name w:val="Numbered list"/>
    <w:basedOn w:val="Bullet"/>
    <w:qFormat/>
    <w:rsid w:val="00A45D78"/>
    <w:pPr>
      <w:numPr>
        <w:numId w:val="9"/>
      </w:numPr>
      <w:tabs>
        <w:tab w:val="clear" w:pos="720"/>
      </w:tabs>
      <w:ind w:left="425" w:hanging="425"/>
    </w:pPr>
  </w:style>
  <w:style w:type="character" w:styleId="CommentReference">
    <w:name w:val="annotation reference"/>
    <w:basedOn w:val="DefaultParagraphFont"/>
    <w:uiPriority w:val="99"/>
    <w:semiHidden/>
    <w:unhideWhenUsed/>
    <w:rsid w:val="00D71082"/>
    <w:rPr>
      <w:sz w:val="16"/>
      <w:szCs w:val="16"/>
    </w:rPr>
  </w:style>
  <w:style w:type="paragraph" w:styleId="CommentText">
    <w:name w:val="annotation text"/>
    <w:basedOn w:val="Normal"/>
    <w:link w:val="CommentTextChar"/>
    <w:uiPriority w:val="99"/>
    <w:semiHidden/>
    <w:unhideWhenUsed/>
    <w:rsid w:val="00D71082"/>
    <w:rPr>
      <w:sz w:val="20"/>
      <w:szCs w:val="20"/>
    </w:rPr>
  </w:style>
  <w:style w:type="character" w:customStyle="1" w:styleId="CommentTextChar">
    <w:name w:val="Comment Text Char"/>
    <w:basedOn w:val="DefaultParagraphFont"/>
    <w:link w:val="CommentText"/>
    <w:uiPriority w:val="99"/>
    <w:semiHidden/>
    <w:rsid w:val="00D71082"/>
    <w:rPr>
      <w:rFonts w:ascii="Times New Roman" w:eastAsia="Times New Roman" w:hAnsi="Times New Roman"/>
      <w:lang w:eastAsia="en-US"/>
    </w:rPr>
  </w:style>
  <w:style w:type="paragraph" w:styleId="CommentSubject">
    <w:name w:val="annotation subject"/>
    <w:basedOn w:val="CommentText"/>
    <w:next w:val="CommentText"/>
    <w:link w:val="CommentSubjectChar"/>
    <w:uiPriority w:val="99"/>
    <w:semiHidden/>
    <w:unhideWhenUsed/>
    <w:rsid w:val="00D71082"/>
    <w:rPr>
      <w:b/>
      <w:bCs/>
    </w:rPr>
  </w:style>
  <w:style w:type="character" w:customStyle="1" w:styleId="CommentSubjectChar">
    <w:name w:val="Comment Subject Char"/>
    <w:basedOn w:val="CommentTextChar"/>
    <w:link w:val="CommentSubject"/>
    <w:uiPriority w:val="99"/>
    <w:semiHidden/>
    <w:rsid w:val="00D71082"/>
    <w:rPr>
      <w:rFonts w:ascii="Times New Roman" w:eastAsia="Times New Roman" w:hAnsi="Times New Roman"/>
      <w:b/>
      <w:b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footer3.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toopk\Documents\Templates%20Dec%202017\Resources%20Regulator%20-%20Short%20Publication-Blue-Dec2017-upd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root>
  <DocTitle/>
</root>
</file>

<file path=customXml/item2.xml><?xml version="1.0" encoding="utf-8"?>
<b:Sources xmlns:b="http://schemas.openxmlformats.org/officeDocument/2006/bibliography" xmlns="http://schemas.openxmlformats.org/officeDocument/2006/bibliography" SelectedStyle="\APASixthEditionOfficeOnline.xsl" StyleName="APA" Version="6">
</b:Sources>
</file>

<file path=customXml/itemProps1.xml><?xml version="1.0" encoding="utf-8"?>
<ds:datastoreItem xmlns:ds="http://schemas.openxmlformats.org/officeDocument/2006/customXml" ds:itemID="{180FEE2B-92DD-4DDF-8CD2-B2B446081537}">
  <ds:schemaRefs/>
</ds:datastoreItem>
</file>

<file path=customXml/itemProps2.xml><?xml version="1.0" encoding="utf-8"?>
<ds:datastoreItem xmlns:ds="http://schemas.openxmlformats.org/officeDocument/2006/customXml" ds:itemID="{67BB1A8B-DA41-475C-982E-C4CF66E316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Resources Regulator - Short Publication-Blue-Dec2017-update.dot</Template>
  <TotalTime>56</TotalTime>
  <Pages>2</Pages>
  <Words>571</Words>
  <Characters>3048</Characters>
  <Application>Microsoft Office Word</Application>
  <DocSecurity>0</DocSecurity>
  <Lines>58</Lines>
  <Paragraphs>35</Paragraphs>
  <ScaleCrop>false</ScaleCrop>
  <HeadingPairs>
    <vt:vector size="2" baseType="variant">
      <vt:variant>
        <vt:lpstr>Title</vt:lpstr>
      </vt:variant>
      <vt:variant>
        <vt:i4>1</vt:i4>
      </vt:variant>
    </vt:vector>
  </HeadingPairs>
  <TitlesOfParts>
    <vt:vector size="1" baseType="lpstr">
      <vt:lpstr>Resources Regulator publication</vt:lpstr>
    </vt:vector>
  </TitlesOfParts>
  <Company>NSW Government</Company>
  <LinksUpToDate>false</LinksUpToDate>
  <CharactersWithSpaces>3584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Resources Regulator publication</dc:title>
  <dc:subject>Publication of the NSW Resources Regulator</dc:subject>
  <dc:creator>Kirsten Stoop</dc:creator>
  <cp:keywords>mines, mining, NSW Resources Regulator, mine safety, NSW mine safety, compliance, enforcement</cp:keywords>
  <cp:lastModifiedBy>Debbie Moro</cp:lastModifiedBy>
  <cp:revision>10</cp:revision>
  <cp:lastPrinted>2017-12-04T06:06:00Z</cp:lastPrinted>
  <dcterms:created xsi:type="dcterms:W3CDTF">2018-06-14T02:26:00Z</dcterms:created>
  <dcterms:modified xsi:type="dcterms:W3CDTF">2024-10-10T01:44:00Z</dcterms:modified>
</cp:coreProperties>
</file>