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8D5A2F" w14:textId="0D233FFE" w:rsidR="00334654" w:rsidRDefault="00EC3D71" w:rsidP="009E04B4">
      <w:pPr>
        <w:pStyle w:val="Heading1"/>
        <w:spacing w:after="240"/>
      </w:pPr>
      <w:r>
        <w:rPr>
          <w:i/>
          <w:noProof/>
          <w:sz w:val="18"/>
          <w:szCs w:val="18"/>
        </w:rPr>
        <mc:AlternateContent>
          <mc:Choice Requires="wps">
            <w:drawing>
              <wp:anchor distT="0" distB="0" distL="114300" distR="114300" simplePos="0" relativeHeight="251659264" behindDoc="0" locked="0" layoutInCell="1" allowOverlap="1" wp14:anchorId="14731BE0" wp14:editId="1F01283C">
                <wp:simplePos x="0" y="0"/>
                <wp:positionH relativeFrom="column">
                  <wp:posOffset>5452604</wp:posOffset>
                </wp:positionH>
                <wp:positionV relativeFrom="paragraph">
                  <wp:posOffset>-208574</wp:posOffset>
                </wp:positionV>
                <wp:extent cx="969436" cy="805218"/>
                <wp:effectExtent l="0" t="0" r="21590" b="13970"/>
                <wp:wrapNone/>
                <wp:docPr id="10" name="Text Box 10"/>
                <wp:cNvGraphicFramePr/>
                <a:graphic xmlns:a="http://schemas.openxmlformats.org/drawingml/2006/main">
                  <a:graphicData uri="http://schemas.microsoft.com/office/word/2010/wordprocessingShape">
                    <wps:wsp>
                      <wps:cNvSpPr txBox="1"/>
                      <wps:spPr>
                        <a:xfrm>
                          <a:off x="0" y="0"/>
                          <a:ext cx="969436" cy="805218"/>
                        </a:xfrm>
                        <a:prstGeom prst="rect">
                          <a:avLst/>
                        </a:prstGeom>
                        <a:solidFill>
                          <a:schemeClr val="lt1"/>
                        </a:solidFill>
                        <a:ln w="6350">
                          <a:solidFill>
                            <a:prstClr val="black"/>
                          </a:solidFill>
                        </a:ln>
                      </wps:spPr>
                      <wps:txbx>
                        <w:txbxContent>
                          <w:p w14:paraId="38B5A3BE" w14:textId="68EBA2AC" w:rsidR="009E04B4" w:rsidRDefault="0086639C" w:rsidP="00A45D78">
                            <w:pPr>
                              <w:jc w:val="center"/>
                            </w:pPr>
                            <w:r>
                              <w:rPr>
                                <w:rFonts w:ascii="Arial" w:hAnsi="Arial" w:cs="Arial"/>
                                <w:sz w:val="96"/>
                                <w:szCs w:val="96"/>
                              </w:rP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731BE0" id="_x0000_t202" coordsize="21600,21600" o:spt="202" path="m,l,21600r21600,l21600,xe">
                <v:stroke joinstyle="miter"/>
                <v:path gradientshapeok="t" o:connecttype="rect"/>
              </v:shapetype>
              <v:shape id="Text Box 10" o:spid="_x0000_s1026" type="#_x0000_t202" style="position:absolute;margin-left:429.35pt;margin-top:-16.4pt;width:76.35pt;height:6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" fillcolor="white [3201]" strokeweight=".5pt">
                <v:textbox>
                  <w:txbxContent>
                    <w:p w14:paraId="38B5A3BE" w14:textId="68EBA2AC" w:rsidR="009E04B4" w:rsidRDefault="0086639C" w:rsidP="00A45D78">
                      <w:pPr>
                        <w:jc w:val="center"/>
                      </w:pPr>
                      <w:r>
                        <w:rPr>
                          <w:rFonts w:ascii="Arial" w:hAnsi="Arial" w:cs="Arial"/>
                          <w:sz w:val="96"/>
                          <w:szCs w:val="96"/>
                        </w:rPr>
                        <w:t>19</w:t>
                      </w:r>
                    </w:p>
                  </w:txbxContent>
                </v:textbox>
              </v:shape>
            </w:pict>
          </mc:Fallback>
        </mc:AlternateContent>
      </w:r>
      <w:r w:rsidR="0086639C">
        <w:t>Principal hazard management plans</w:t>
      </w:r>
    </w:p>
    <w:p w14:paraId="1432496B" w14:textId="1E2237CB" w:rsidR="00F904E7" w:rsidRDefault="00F64479" w:rsidP="009E04B4">
      <w:pPr>
        <w:pStyle w:val="BodyText"/>
      </w:pPr>
      <w:r>
        <w:t>Principal hazard management plans form part of the safety management system for a mine</w:t>
      </w:r>
      <w:r w:rsidR="001F7637">
        <w:t>.</w:t>
      </w:r>
      <w:r>
        <w:t xml:space="preserve">  Principal hazards are any hazards that have a reasonable potential to result in multiple deaths in a single incident or a series of recurring incidents. A reasonable potential refers to a real possibility or likelihood that the risk might eventuate. If the risk of an incident is theoretically possible but extremely unlikely to occur, it should not be considered to have reasonable potential to occur.</w:t>
      </w:r>
      <w:r w:rsidR="00F904E7" w:rsidRPr="00F904E7">
        <w:t xml:space="preserve"> </w:t>
      </w:r>
    </w:p>
    <w:p w14:paraId="218C38C3" w14:textId="4255B870" w:rsidR="001F7637" w:rsidRDefault="00F904E7" w:rsidP="009E04B4">
      <w:pPr>
        <w:pStyle w:val="BodyText"/>
      </w:pPr>
      <w:r>
        <w:t>The most common principal hazards at mines or petroleum sites have been specified in the WHS (MPS) Regulation but there may be other hazards at the mine that have a reasonable potential to result in multiple deaths in a single incident or a series of recurring incidents.</w:t>
      </w:r>
      <w:r w:rsidR="00F64479">
        <w:t xml:space="preserve"> </w:t>
      </w:r>
    </w:p>
    <w:p w14:paraId="037B207B" w14:textId="77777777" w:rsidR="00334654" w:rsidRPr="004D2853" w:rsidRDefault="00334654" w:rsidP="009E04B4">
      <w:pPr>
        <w:pStyle w:val="BodyText"/>
        <w:rPr>
          <w:b/>
        </w:rPr>
      </w:pPr>
      <w:r w:rsidRPr="004D2853">
        <w:rPr>
          <w:b/>
        </w:rPr>
        <w:t>The attached template is in Word format for you to customise for your site.</w:t>
      </w:r>
    </w:p>
    <w:p w14:paraId="2599CB74" w14:textId="77777777" w:rsidR="00334654" w:rsidRPr="00EC3D71" w:rsidRDefault="00334654" w:rsidP="00A45D78">
      <w:pPr>
        <w:pStyle w:val="Numberedlist"/>
        <w:spacing w:line="276" w:lineRule="auto"/>
      </w:pPr>
      <w:r w:rsidRPr="00A45D78">
        <w:rPr>
          <w:b/>
        </w:rPr>
        <w:t xml:space="preserve">AIM: </w:t>
      </w:r>
      <w:r w:rsidR="00EC3D71">
        <w:t>You may use the standard aim statement provided in the template or edit it to suit your operation’s needs.</w:t>
      </w:r>
      <w:r w:rsidRPr="00EC3D71">
        <w:t xml:space="preserve"> </w:t>
      </w:r>
    </w:p>
    <w:p w14:paraId="51FA6C29" w14:textId="1D315986" w:rsidR="00070F52" w:rsidRDefault="00334654" w:rsidP="00070F52">
      <w:pPr>
        <w:pStyle w:val="Numberedlist"/>
      </w:pPr>
      <w:r w:rsidRPr="00A45D78">
        <w:rPr>
          <w:b/>
        </w:rPr>
        <w:t>WHAT:</w:t>
      </w:r>
      <w:r w:rsidRPr="00EC3D71">
        <w:t xml:space="preserve"> </w:t>
      </w:r>
      <w:r w:rsidR="00070F52">
        <w:t xml:space="preserve">Principal </w:t>
      </w:r>
      <w:r w:rsidR="00815570">
        <w:t xml:space="preserve">hazards </w:t>
      </w:r>
      <w:r w:rsidR="00070F52">
        <w:t>are hazards that must have a reasonable potential to result in multiple deaths in a single incident or in a series of recurring incidents.</w:t>
      </w:r>
    </w:p>
    <w:p w14:paraId="0B558734" w14:textId="6D91731B" w:rsidR="0086639C" w:rsidRPr="00EC3D71" w:rsidRDefault="00070F52" w:rsidP="00070F52">
      <w:pPr>
        <w:pStyle w:val="Numberedlist"/>
        <w:numPr>
          <w:ilvl w:val="0"/>
          <w:numId w:val="0"/>
        </w:numPr>
        <w:ind w:left="425"/>
      </w:pPr>
      <w:r>
        <w:t xml:space="preserve">Table 1 </w:t>
      </w:r>
      <w:r w:rsidR="004D2853">
        <w:t xml:space="preserve">(determination of principal hazards on site) </w:t>
      </w:r>
      <w:r>
        <w:t xml:space="preserve">is to be completed after </w:t>
      </w:r>
      <w:r w:rsidR="0021195F">
        <w:t xml:space="preserve">assessing the risk of principal hazards </w:t>
      </w:r>
      <w:r>
        <w:t>against the definition of a principal hazard.</w:t>
      </w:r>
    </w:p>
    <w:p w14:paraId="73988E81" w14:textId="78205556" w:rsidR="00D83388" w:rsidRPr="00EC3D71" w:rsidRDefault="00334654" w:rsidP="00815570">
      <w:pPr>
        <w:pStyle w:val="Numberedlist"/>
      </w:pPr>
      <w:r w:rsidRPr="00A45D78">
        <w:rPr>
          <w:b/>
        </w:rPr>
        <w:t>WHO:</w:t>
      </w:r>
      <w:r w:rsidRPr="00D83388">
        <w:t xml:space="preserve"> </w:t>
      </w:r>
      <w:r w:rsidR="00815570" w:rsidRPr="00815570">
        <w:t xml:space="preserve">This is generally best done in a group format and after a review of industry information relating to the </w:t>
      </w:r>
      <w:proofErr w:type="gramStart"/>
      <w:r w:rsidR="00815570" w:rsidRPr="00815570">
        <w:t>particular hazard</w:t>
      </w:r>
      <w:proofErr w:type="gramEnd"/>
      <w:r w:rsidR="00815570" w:rsidRPr="00815570">
        <w:t xml:space="preserve"> type.</w:t>
      </w:r>
    </w:p>
    <w:p w14:paraId="4FDAA1A3" w14:textId="7FF9CB84" w:rsidR="00815570" w:rsidRPr="00815570" w:rsidRDefault="002B2F95" w:rsidP="00815570">
      <w:pPr>
        <w:pStyle w:val="Numberedlist"/>
      </w:pPr>
      <w:r w:rsidRPr="00A45D78">
        <w:rPr>
          <w:b/>
        </w:rPr>
        <w:t xml:space="preserve">HOW: </w:t>
      </w:r>
      <w:r w:rsidR="00815570" w:rsidRPr="00815570">
        <w:t xml:space="preserve">If the principal hazard is determined to exist on </w:t>
      </w:r>
      <w:proofErr w:type="gramStart"/>
      <w:r w:rsidR="00815570" w:rsidRPr="00815570">
        <w:t>site</w:t>
      </w:r>
      <w:proofErr w:type="gramEnd"/>
      <w:r w:rsidR="00815570" w:rsidRPr="00815570">
        <w:t xml:space="preserve"> then the corresponding Form</w:t>
      </w:r>
      <w:r w:rsidR="001F7637">
        <w:t>s</w:t>
      </w:r>
      <w:r w:rsidR="00815570" w:rsidRPr="00815570">
        <w:t xml:space="preserve"> (19A</w:t>
      </w:r>
      <w:r w:rsidR="00815570">
        <w:t>-</w:t>
      </w:r>
      <w:r w:rsidR="00815570" w:rsidRPr="00815570">
        <w:t>F) need to be completed.</w:t>
      </w:r>
    </w:p>
    <w:p w14:paraId="38FFB1E6" w14:textId="03C7FFE1" w:rsidR="00815570" w:rsidRPr="00815570" w:rsidRDefault="00815570" w:rsidP="00815570">
      <w:pPr>
        <w:pStyle w:val="Numberedlist"/>
        <w:numPr>
          <w:ilvl w:val="0"/>
          <w:numId w:val="0"/>
        </w:numPr>
        <w:ind w:left="425"/>
      </w:pPr>
      <w:r w:rsidRPr="00815570">
        <w:t xml:space="preserve">Set up a team, which should include subject matter experts, to work through each respective Form relating to each principal hazard. </w:t>
      </w:r>
    </w:p>
    <w:p w14:paraId="161AA1DE" w14:textId="2D0178C5" w:rsidR="00815570" w:rsidRPr="00815570" w:rsidRDefault="00815570" w:rsidP="00815570">
      <w:pPr>
        <w:pStyle w:val="Numberedlist"/>
        <w:numPr>
          <w:ilvl w:val="0"/>
          <w:numId w:val="0"/>
        </w:numPr>
        <w:ind w:left="425"/>
      </w:pPr>
      <w:r w:rsidRPr="00815570">
        <w:t xml:space="preserve">The objective of the process is to review each hazard </w:t>
      </w:r>
      <w:r w:rsidR="007518C0">
        <w:t xml:space="preserve">using a risk assessment process </w:t>
      </w:r>
      <w:r w:rsidRPr="00815570">
        <w:t>and to record in the “Controls used to manage hazard” column what controls you have in place to manage the principal hazard.</w:t>
      </w:r>
    </w:p>
    <w:p w14:paraId="09B1395D" w14:textId="719C0FCF" w:rsidR="00D83388" w:rsidRPr="00815570" w:rsidRDefault="00815570" w:rsidP="00815570">
      <w:pPr>
        <w:pStyle w:val="Numberedlist"/>
        <w:numPr>
          <w:ilvl w:val="0"/>
          <w:numId w:val="0"/>
        </w:numPr>
        <w:ind w:left="425"/>
      </w:pPr>
      <w:r w:rsidRPr="00815570">
        <w:t>Record who is responsible for implementing any programs of works that may result from the review of controls.</w:t>
      </w:r>
    </w:p>
    <w:p w14:paraId="4B7485A5" w14:textId="1A4AF658" w:rsidR="00334654" w:rsidRPr="00914241" w:rsidRDefault="00914241" w:rsidP="00A45D78">
      <w:pPr>
        <w:pStyle w:val="Numberedlist"/>
        <w:spacing w:line="276" w:lineRule="auto"/>
      </w:pPr>
      <w:r w:rsidRPr="00A45D78">
        <w:rPr>
          <w:b/>
        </w:rPr>
        <w:t>WHEN:</w:t>
      </w:r>
      <w:r w:rsidRPr="009E04B4">
        <w:t xml:space="preserve"> </w:t>
      </w:r>
      <w:r w:rsidR="00171EA8" w:rsidRPr="00DA04EE">
        <w:t>You may adopt the su</w:t>
      </w:r>
      <w:r w:rsidR="00171EA8">
        <w:t xml:space="preserve">ggested </w:t>
      </w:r>
      <w:r w:rsidR="00815570">
        <w:t>methods</w:t>
      </w:r>
      <w:r w:rsidR="00171EA8">
        <w:t xml:space="preserve"> or modify it to your needs.</w:t>
      </w:r>
    </w:p>
    <w:p w14:paraId="5037F56A" w14:textId="5AEEA6A5" w:rsidR="00334654" w:rsidRPr="009E04B4" w:rsidRDefault="00914241" w:rsidP="00815570">
      <w:pPr>
        <w:pStyle w:val="Numberedlist"/>
      </w:pPr>
      <w:r w:rsidRPr="00A45D78">
        <w:rPr>
          <w:b/>
        </w:rPr>
        <w:t>ACTION:</w:t>
      </w:r>
      <w:r w:rsidRPr="00D83388">
        <w:t xml:space="preserve"> </w:t>
      </w:r>
      <w:r w:rsidR="00815570" w:rsidRPr="00815570">
        <w:t>Record who will be notified if any hazards are identified as a result of the process.</w:t>
      </w:r>
    </w:p>
    <w:p w14:paraId="0DCEC19F" w14:textId="77777777" w:rsidR="00334654" w:rsidRDefault="00914241" w:rsidP="00D71082">
      <w:pPr>
        <w:pStyle w:val="Numberedlist"/>
      </w:pPr>
      <w:r w:rsidRPr="00A45D78">
        <w:rPr>
          <w:b/>
        </w:rPr>
        <w:t xml:space="preserve">DOCUMENT CONTROL: </w:t>
      </w:r>
      <w:r w:rsidR="00D71082" w:rsidRPr="00D71082">
        <w:t xml:space="preserve">Record any documents used in this program on the </w:t>
      </w:r>
      <w:r w:rsidR="00D71082">
        <w:t>document control master list</w:t>
      </w:r>
      <w:r w:rsidR="00D71082" w:rsidRPr="00D71082">
        <w:t xml:space="preserve"> (Form 3A) and the location that it will be filed.</w:t>
      </w:r>
    </w:p>
    <w:p w14:paraId="5BBA7934" w14:textId="77777777" w:rsidR="0065039D" w:rsidRDefault="0065039D">
      <w:pPr>
        <w:rPr>
          <w:rFonts w:ascii="Gibson" w:hAnsi="Gibson"/>
          <w:bCs/>
          <w:color w:val="117DBB"/>
          <w:sz w:val="40"/>
          <w:szCs w:val="40"/>
          <w:lang w:val="en-US"/>
        </w:rPr>
      </w:pPr>
      <w:r>
        <w:rPr>
          <w:lang w:val="en-US"/>
        </w:rPr>
        <w:br w:type="page"/>
      </w:r>
    </w:p>
    <w:p w14:paraId="4FE6A9A2" w14:textId="62D3358E" w:rsidR="009C62DE" w:rsidRDefault="009C62DE" w:rsidP="009C62DE">
      <w:pPr>
        <w:pStyle w:val="Heading2"/>
        <w:rPr>
          <w:lang w:val="en-US"/>
        </w:rPr>
      </w:pPr>
      <w:r>
        <w:rPr>
          <w:lang w:val="en-US"/>
        </w:rPr>
        <w:lastRenderedPageBreak/>
        <w:t xml:space="preserve">References: </w:t>
      </w:r>
    </w:p>
    <w:p w14:paraId="1289C1E9" w14:textId="4B7BAFC7"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NSW Work Health and Safety Regulation 2017, part 3.1 Managing risks to Health and Safety, clause 32-38</w:t>
      </w:r>
    </w:p>
    <w:p w14:paraId="49E0C54F" w14:textId="7660D663"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NSW Work Health and Safety (Mines and Petroleum Sites) Regulation 20</w:t>
      </w:r>
      <w:r w:rsidR="000539BC">
        <w:rPr>
          <w:rFonts w:ascii="Arial" w:hAnsi="Arial"/>
          <w:sz w:val="22"/>
          <w:lang w:val="en-US"/>
        </w:rPr>
        <w:t>22</w:t>
      </w:r>
      <w:r w:rsidRPr="00815570">
        <w:rPr>
          <w:rFonts w:ascii="Arial" w:hAnsi="Arial"/>
          <w:sz w:val="22"/>
          <w:lang w:val="en-US"/>
        </w:rPr>
        <w:t xml:space="preserve">, Preliminary, Meaning of Principal Hazard, </w:t>
      </w:r>
      <w:r w:rsidR="000539BC">
        <w:rPr>
          <w:rFonts w:ascii="Arial" w:hAnsi="Arial"/>
          <w:sz w:val="22"/>
          <w:lang w:val="en-US"/>
        </w:rPr>
        <w:t>Section 4</w:t>
      </w:r>
      <w:r w:rsidRPr="00815570">
        <w:rPr>
          <w:rFonts w:ascii="Arial" w:hAnsi="Arial"/>
          <w:sz w:val="22"/>
          <w:lang w:val="en-US"/>
        </w:rPr>
        <w:t>,</w:t>
      </w:r>
    </w:p>
    <w:p w14:paraId="4EFE5458" w14:textId="6EA4C11A"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NSW Work Health and Safety (Mines and Petroleum Sites) Regulation 20</w:t>
      </w:r>
      <w:r w:rsidR="000539BC">
        <w:rPr>
          <w:rFonts w:ascii="Arial" w:hAnsi="Arial"/>
          <w:sz w:val="22"/>
          <w:lang w:val="en-US"/>
        </w:rPr>
        <w:t>22</w:t>
      </w:r>
      <w:r w:rsidRPr="00815570">
        <w:rPr>
          <w:rFonts w:ascii="Arial" w:hAnsi="Arial"/>
          <w:sz w:val="22"/>
          <w:lang w:val="en-US"/>
        </w:rPr>
        <w:t xml:space="preserve">, Division 2 Subdivision 2, Principal Hazard Management Plans, </w:t>
      </w:r>
      <w:r w:rsidR="000539BC">
        <w:rPr>
          <w:rFonts w:ascii="Arial" w:hAnsi="Arial"/>
          <w:sz w:val="22"/>
          <w:lang w:val="en-US"/>
        </w:rPr>
        <w:t>Section</w:t>
      </w:r>
      <w:r w:rsidRPr="00815570">
        <w:rPr>
          <w:rFonts w:ascii="Arial" w:hAnsi="Arial"/>
          <w:sz w:val="22"/>
          <w:lang w:val="en-US"/>
        </w:rPr>
        <w:t xml:space="preserve"> 2</w:t>
      </w:r>
      <w:r w:rsidR="000539BC">
        <w:rPr>
          <w:rFonts w:ascii="Arial" w:hAnsi="Arial"/>
          <w:sz w:val="22"/>
          <w:lang w:val="en-US"/>
        </w:rPr>
        <w:t>7</w:t>
      </w:r>
      <w:r w:rsidR="00D06884">
        <w:rPr>
          <w:rFonts w:ascii="Arial" w:hAnsi="Arial"/>
          <w:sz w:val="22"/>
          <w:lang w:val="en-US"/>
        </w:rPr>
        <w:t>-29</w:t>
      </w:r>
      <w:r w:rsidRPr="00815570">
        <w:rPr>
          <w:rFonts w:ascii="Arial" w:hAnsi="Arial"/>
          <w:sz w:val="22"/>
          <w:lang w:val="en-US"/>
        </w:rPr>
        <w:t>,</w:t>
      </w:r>
    </w:p>
    <w:p w14:paraId="0DF69C59" w14:textId="3FA29088"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NSW Work Health and Safety (Mines and Petroleum Sites) Regulation 20</w:t>
      </w:r>
      <w:r w:rsidR="000539BC">
        <w:rPr>
          <w:rFonts w:ascii="Arial" w:hAnsi="Arial"/>
          <w:sz w:val="22"/>
          <w:lang w:val="en-US"/>
        </w:rPr>
        <w:t>22</w:t>
      </w:r>
      <w:r w:rsidRPr="00815570">
        <w:rPr>
          <w:rFonts w:ascii="Arial" w:hAnsi="Arial"/>
          <w:sz w:val="22"/>
          <w:lang w:val="en-US"/>
        </w:rPr>
        <w:t>, Schedule 1 Principal Hazard Management Plans – additional matters to be considered.</w:t>
      </w:r>
    </w:p>
    <w:p w14:paraId="48D8B6C8" w14:textId="2DB33536" w:rsidR="00815570" w:rsidRPr="00815570" w:rsidRDefault="00815570" w:rsidP="00815570">
      <w:pPr>
        <w:spacing w:before="120" w:after="120" w:line="276" w:lineRule="auto"/>
        <w:rPr>
          <w:rFonts w:ascii="Arial" w:hAnsi="Arial"/>
          <w:sz w:val="22"/>
          <w:lang w:val="en-US"/>
        </w:rPr>
      </w:pPr>
    </w:p>
    <w:p w14:paraId="3CE8F631" w14:textId="77777777"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 xml:space="preserve">Health and Safety in Quarries – </w:t>
      </w:r>
      <w:r w:rsidRPr="00815570">
        <w:rPr>
          <w:rFonts w:ascii="Arial" w:hAnsi="Arial"/>
          <w:sz w:val="22"/>
          <w:lang w:val="en-US"/>
        </w:rPr>
        <w:tab/>
        <w:t>Section 2 – Safety Management Systems</w:t>
      </w:r>
    </w:p>
    <w:p w14:paraId="50397FFB" w14:textId="77777777"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t>Section 7 – Controlling Ground instability in excavations</w:t>
      </w:r>
    </w:p>
    <w:p w14:paraId="48EF9347" w14:textId="77777777"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t>Section 5 – Roads and other operating areas</w:t>
      </w:r>
    </w:p>
    <w:p w14:paraId="29F1F57E" w14:textId="77777777"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t>Section 10 – Water or tailings storage</w:t>
      </w:r>
    </w:p>
    <w:p w14:paraId="4263AF6D" w14:textId="77777777" w:rsidR="00815570" w:rsidRPr="00815570" w:rsidRDefault="00815570" w:rsidP="00815570">
      <w:pPr>
        <w:spacing w:before="120" w:after="120" w:line="276" w:lineRule="auto"/>
        <w:rPr>
          <w:rFonts w:ascii="Arial" w:hAnsi="Arial"/>
          <w:sz w:val="22"/>
          <w:lang w:val="en-US"/>
        </w:rPr>
      </w:pP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t>Section 11 – Traffic Management</w:t>
      </w:r>
    </w:p>
    <w:p w14:paraId="6C51AD52" w14:textId="52F298BC" w:rsidR="009C62DE" w:rsidRDefault="00815570" w:rsidP="00815570">
      <w:pPr>
        <w:spacing w:before="120" w:after="120" w:line="276" w:lineRule="auto"/>
        <w:rPr>
          <w:rFonts w:ascii="Arial" w:hAnsi="Arial"/>
          <w:sz w:val="22"/>
          <w:lang w:val="en-US"/>
        </w:rPr>
      </w:pP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r>
      <w:r w:rsidRPr="00815570">
        <w:rPr>
          <w:rFonts w:ascii="Arial" w:hAnsi="Arial"/>
          <w:sz w:val="22"/>
          <w:lang w:val="en-US"/>
        </w:rPr>
        <w:tab/>
        <w:t>Section 15 – Worker Health</w:t>
      </w:r>
    </w:p>
    <w:p w14:paraId="3FDA3DE9" w14:textId="4EA18FC9" w:rsidR="00D0556F" w:rsidRDefault="00D0556F" w:rsidP="00815570">
      <w:pPr>
        <w:spacing w:before="120" w:after="120" w:line="276" w:lineRule="auto"/>
        <w:rPr>
          <w:rFonts w:ascii="Arial" w:hAnsi="Arial"/>
          <w:sz w:val="22"/>
          <w:lang w:val="en-US"/>
        </w:rPr>
      </w:pPr>
      <w:r w:rsidRPr="00D0556F">
        <w:rPr>
          <w:rFonts w:ascii="Arial" w:hAnsi="Arial"/>
          <w:sz w:val="22"/>
          <w:lang w:val="en-US"/>
        </w:rPr>
        <w:t>www.resourcesandenergy.nsw.gov.au/__data/assets/pdf_file/0009/691614/principal-hazard-management-plan-guide.pdf</w:t>
      </w:r>
    </w:p>
    <w:p w14:paraId="1A7E982B" w14:textId="77777777" w:rsidR="00D0556F" w:rsidRPr="00D83388" w:rsidRDefault="00D0556F" w:rsidP="00815570">
      <w:pPr>
        <w:spacing w:before="120" w:after="120" w:line="276" w:lineRule="auto"/>
        <w:rPr>
          <w:rFonts w:ascii="Arial" w:hAnsi="Arial"/>
          <w:sz w:val="22"/>
          <w:lang w:val="en-US"/>
        </w:rPr>
      </w:pPr>
    </w:p>
    <w:sectPr w:rsidR="00D0556F" w:rsidRPr="00D83388"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3F1725" w14:textId="77777777" w:rsidR="00D9106D" w:rsidRDefault="00D9106D" w:rsidP="00870475">
      <w:r>
        <w:separator/>
      </w:r>
    </w:p>
  </w:endnote>
  <w:endnote w:type="continuationSeparator" w:id="0">
    <w:p w14:paraId="7D1678F7" w14:textId="77777777" w:rsidR="00D9106D" w:rsidRDefault="00D9106D"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1F2BD24-6ADA-422A-8BC6-147A3DA1212D}"/>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1DA178F7-2BE3-4BB7-B7F0-409C6128862C}"/>
  </w:font>
  <w:font w:name="Tahoma">
    <w:panose1 w:val="020B0604030504040204"/>
    <w:charset w:val="00"/>
    <w:family w:val="swiss"/>
    <w:pitch w:val="variable"/>
    <w:sig w:usb0="E1002EFF" w:usb1="C000605B" w:usb2="00000029" w:usb3="00000000" w:csb0="000101FF" w:csb1="00000000"/>
    <w:embedRegular r:id="rId3" w:fontKey="{74531DA6-F4EB-465F-8887-FCFAD4A68605}"/>
  </w:font>
  <w:font w:name="Segoe UI Emoji">
    <w:panose1 w:val="020B0502040204020203"/>
    <w:charset w:val="00"/>
    <w:family w:val="swiss"/>
    <w:pitch w:val="variable"/>
    <w:sig w:usb0="00000003" w:usb1="02000000" w:usb2="00000000" w:usb3="00000000" w:csb0="00000001" w:csb1="00000000"/>
    <w:embedRegular r:id="rId4" w:fontKey="{62D8D68B-289C-4BEC-B020-8D1950DB523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B5DEE9" w14:textId="77777777" w:rsidR="005519C6" w:rsidRDefault="005519C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C27851" w14:textId="26B86556"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482832E6" wp14:editId="49357F24">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96E9329"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245B5CE6" wp14:editId="6007AEB5">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21C636B7" wp14:editId="4C2DBF9B">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52F85D2B"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1C636B7"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52F85D2B"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65039D">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0EEEE3" w14:textId="1CEA319B"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05847CC4" wp14:editId="46B32892">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64213DA"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22839CF" wp14:editId="3C3EB30F">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D717B"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22839CF"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69CD717B"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65039D">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4C681FC3" wp14:editId="51976976">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15FC24" w14:textId="77777777" w:rsidR="00D9106D" w:rsidRDefault="00D9106D" w:rsidP="00870475">
      <w:r>
        <w:separator/>
      </w:r>
    </w:p>
  </w:footnote>
  <w:footnote w:type="continuationSeparator" w:id="0">
    <w:p w14:paraId="44284CFC" w14:textId="77777777" w:rsidR="00D9106D" w:rsidRDefault="00D9106D"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259548" w14:textId="77777777" w:rsidR="005519C6" w:rsidRDefault="005519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6D0BDD" w14:textId="77777777" w:rsidR="00AF0D4B" w:rsidRPr="00AF0D4B" w:rsidRDefault="0005052D" w:rsidP="00AF0D4B">
    <w:r>
      <w:rPr>
        <w:noProof/>
      </w:rPr>
      <w:drawing>
        <wp:anchor distT="0" distB="0" distL="114300" distR="114300" simplePos="0" relativeHeight="251656704" behindDoc="1" locked="0" layoutInCell="1" allowOverlap="1" wp14:anchorId="34EB4884" wp14:editId="4149D2C9">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32DABA" w14:textId="0F8FE26F" w:rsidR="00AF0D4B" w:rsidRPr="00C12D98" w:rsidRDefault="005519C6" w:rsidP="00C12D98">
    <w:sdt>
      <w:sdtPr>
        <w:id w:val="1004322237"/>
        <w:docPartObj>
          <w:docPartGallery w:val="Watermarks"/>
          <w:docPartUnique/>
        </w:docPartObj>
      </w:sdtPr>
      <w:sdtContent>
        <w:r>
          <w:rPr>
            <w:noProof/>
          </w:rPr>
          <w:pict w14:anchorId="0035766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121C6ED5" wp14:editId="67D4ACD4">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203EF04"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21C6ED5"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3203EF04"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64F73DD8" wp14:editId="7C0C78D5">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8734F16"/>
    <w:multiLevelType w:val="multilevel"/>
    <w:tmpl w:val="C12C2C6E"/>
    <w:lvl w:ilvl="0">
      <w:start w:val="1"/>
      <w:numFmt w:val="decimal"/>
      <w:pStyle w:val="Numberedlist"/>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0C0C5A50"/>
    <w:multiLevelType w:val="multilevel"/>
    <w:tmpl w:val="C3761526"/>
    <w:lvl w:ilvl="0">
      <w:start w:val="1"/>
      <w:numFmt w:val="bullet"/>
      <w:pStyle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4558C1D6"/>
    <w:lvl w:ilvl="0">
      <w:start w:val="1"/>
      <w:numFmt w:val="decimal"/>
      <w:lvlText w:val="%1."/>
      <w:lvlJc w:val="left"/>
      <w:pPr>
        <w:tabs>
          <w:tab w:val="num" w:pos="720"/>
        </w:tabs>
        <w:ind w:left="720" w:hanging="720"/>
      </w:pPr>
      <w:rPr>
        <w:rFonts w:hint="default"/>
        <w:b w:val="0"/>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8C356B1"/>
    <w:multiLevelType w:val="hybridMultilevel"/>
    <w:tmpl w:val="2D28BB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1736513139">
    <w:abstractNumId w:val="6"/>
  </w:num>
  <w:num w:numId="2" w16cid:durableId="1901821836">
    <w:abstractNumId w:val="6"/>
  </w:num>
  <w:num w:numId="3" w16cid:durableId="1730031177">
    <w:abstractNumId w:val="0"/>
  </w:num>
  <w:num w:numId="4" w16cid:durableId="2002004893">
    <w:abstractNumId w:val="3"/>
  </w:num>
  <w:num w:numId="5" w16cid:durableId="2063600164">
    <w:abstractNumId w:val="4"/>
  </w:num>
  <w:num w:numId="6" w16cid:durableId="896206610">
    <w:abstractNumId w:val="5"/>
  </w:num>
  <w:num w:numId="7" w16cid:durableId="572082927">
    <w:abstractNumId w:val="2"/>
  </w:num>
  <w:num w:numId="8" w16cid:durableId="408818434">
    <w:abstractNumId w:val="8"/>
  </w:num>
  <w:num w:numId="9" w16cid:durableId="1622112103">
    <w:abstractNumId w:val="1"/>
  </w:num>
  <w:num w:numId="10" w16cid:durableId="1081835067">
    <w:abstractNumId w:val="2"/>
  </w:num>
  <w:num w:numId="11" w16cid:durableId="264464645">
    <w:abstractNumId w:val="2"/>
  </w:num>
  <w:num w:numId="12" w16cid:durableId="1583834484">
    <w:abstractNumId w:val="2"/>
  </w:num>
  <w:num w:numId="13" w16cid:durableId="19601883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39BC"/>
    <w:rsid w:val="000553C0"/>
    <w:rsid w:val="00063866"/>
    <w:rsid w:val="00070F52"/>
    <w:rsid w:val="00071DD1"/>
    <w:rsid w:val="00080F9A"/>
    <w:rsid w:val="000814C9"/>
    <w:rsid w:val="000A52E3"/>
    <w:rsid w:val="000B007C"/>
    <w:rsid w:val="000B5D4D"/>
    <w:rsid w:val="000C3F22"/>
    <w:rsid w:val="000C4D13"/>
    <w:rsid w:val="000D1266"/>
    <w:rsid w:val="000D2029"/>
    <w:rsid w:val="00103336"/>
    <w:rsid w:val="00115A9F"/>
    <w:rsid w:val="001179E6"/>
    <w:rsid w:val="00121FC5"/>
    <w:rsid w:val="00125AE3"/>
    <w:rsid w:val="00140412"/>
    <w:rsid w:val="001425BA"/>
    <w:rsid w:val="00144B7B"/>
    <w:rsid w:val="0015020B"/>
    <w:rsid w:val="0015218A"/>
    <w:rsid w:val="00157B1E"/>
    <w:rsid w:val="00171EA8"/>
    <w:rsid w:val="001730AE"/>
    <w:rsid w:val="00175C56"/>
    <w:rsid w:val="00187C40"/>
    <w:rsid w:val="00191420"/>
    <w:rsid w:val="001A291F"/>
    <w:rsid w:val="001A2F07"/>
    <w:rsid w:val="001A4A83"/>
    <w:rsid w:val="001C02CD"/>
    <w:rsid w:val="001C051D"/>
    <w:rsid w:val="001C0DEB"/>
    <w:rsid w:val="001C64CE"/>
    <w:rsid w:val="001D06E1"/>
    <w:rsid w:val="001D5170"/>
    <w:rsid w:val="001E423A"/>
    <w:rsid w:val="001E5DC9"/>
    <w:rsid w:val="001F7637"/>
    <w:rsid w:val="002100B0"/>
    <w:rsid w:val="0021195F"/>
    <w:rsid w:val="00221A19"/>
    <w:rsid w:val="002272F4"/>
    <w:rsid w:val="0023752D"/>
    <w:rsid w:val="002376B4"/>
    <w:rsid w:val="00240E15"/>
    <w:rsid w:val="0025015C"/>
    <w:rsid w:val="00252E45"/>
    <w:rsid w:val="00252FB7"/>
    <w:rsid w:val="00253965"/>
    <w:rsid w:val="0027446D"/>
    <w:rsid w:val="00276E57"/>
    <w:rsid w:val="002903A6"/>
    <w:rsid w:val="00295B2A"/>
    <w:rsid w:val="002B2F95"/>
    <w:rsid w:val="002B667D"/>
    <w:rsid w:val="002C4D41"/>
    <w:rsid w:val="002E7B51"/>
    <w:rsid w:val="00334654"/>
    <w:rsid w:val="003977A6"/>
    <w:rsid w:val="003C4B34"/>
    <w:rsid w:val="003E26A3"/>
    <w:rsid w:val="003F198D"/>
    <w:rsid w:val="003F303E"/>
    <w:rsid w:val="003F419E"/>
    <w:rsid w:val="004048A5"/>
    <w:rsid w:val="0041264E"/>
    <w:rsid w:val="004209F1"/>
    <w:rsid w:val="004327C0"/>
    <w:rsid w:val="00440763"/>
    <w:rsid w:val="004438A7"/>
    <w:rsid w:val="004458ED"/>
    <w:rsid w:val="00450475"/>
    <w:rsid w:val="004611B1"/>
    <w:rsid w:val="00494E8C"/>
    <w:rsid w:val="004A6347"/>
    <w:rsid w:val="004D2853"/>
    <w:rsid w:val="004E336A"/>
    <w:rsid w:val="004E43CC"/>
    <w:rsid w:val="00510902"/>
    <w:rsid w:val="00516517"/>
    <w:rsid w:val="00543D29"/>
    <w:rsid w:val="005448F4"/>
    <w:rsid w:val="005519C6"/>
    <w:rsid w:val="00552143"/>
    <w:rsid w:val="00553161"/>
    <w:rsid w:val="00571A6F"/>
    <w:rsid w:val="005838DC"/>
    <w:rsid w:val="00587395"/>
    <w:rsid w:val="00590982"/>
    <w:rsid w:val="005B23E6"/>
    <w:rsid w:val="005C174A"/>
    <w:rsid w:val="005D1BFF"/>
    <w:rsid w:val="005D6E77"/>
    <w:rsid w:val="005E7C45"/>
    <w:rsid w:val="00604D0E"/>
    <w:rsid w:val="006140F3"/>
    <w:rsid w:val="0063069B"/>
    <w:rsid w:val="006347C4"/>
    <w:rsid w:val="0065039D"/>
    <w:rsid w:val="0065479E"/>
    <w:rsid w:val="00663994"/>
    <w:rsid w:val="0067629F"/>
    <w:rsid w:val="00682DC1"/>
    <w:rsid w:val="00686E98"/>
    <w:rsid w:val="00697123"/>
    <w:rsid w:val="006A6577"/>
    <w:rsid w:val="006A749D"/>
    <w:rsid w:val="006B4980"/>
    <w:rsid w:val="006B605D"/>
    <w:rsid w:val="006D57F9"/>
    <w:rsid w:val="006F0894"/>
    <w:rsid w:val="006F2BF5"/>
    <w:rsid w:val="007518C0"/>
    <w:rsid w:val="00754464"/>
    <w:rsid w:val="0076239B"/>
    <w:rsid w:val="007733FC"/>
    <w:rsid w:val="00781D50"/>
    <w:rsid w:val="007905FE"/>
    <w:rsid w:val="00791BE2"/>
    <w:rsid w:val="00797BF5"/>
    <w:rsid w:val="007A580F"/>
    <w:rsid w:val="007B2D74"/>
    <w:rsid w:val="007C035A"/>
    <w:rsid w:val="007C04C6"/>
    <w:rsid w:val="007F7122"/>
    <w:rsid w:val="007F7DA6"/>
    <w:rsid w:val="008012C8"/>
    <w:rsid w:val="008108AC"/>
    <w:rsid w:val="00815570"/>
    <w:rsid w:val="00827381"/>
    <w:rsid w:val="008428C7"/>
    <w:rsid w:val="0086639C"/>
    <w:rsid w:val="00870475"/>
    <w:rsid w:val="00875464"/>
    <w:rsid w:val="0087676B"/>
    <w:rsid w:val="0088241A"/>
    <w:rsid w:val="0088253F"/>
    <w:rsid w:val="008A0BF6"/>
    <w:rsid w:val="008B100C"/>
    <w:rsid w:val="008B5FF0"/>
    <w:rsid w:val="008D0020"/>
    <w:rsid w:val="008D463F"/>
    <w:rsid w:val="008F6767"/>
    <w:rsid w:val="008F705B"/>
    <w:rsid w:val="00905A44"/>
    <w:rsid w:val="00914241"/>
    <w:rsid w:val="00920DC2"/>
    <w:rsid w:val="00932866"/>
    <w:rsid w:val="00937F7D"/>
    <w:rsid w:val="00942A8F"/>
    <w:rsid w:val="00957095"/>
    <w:rsid w:val="00961E16"/>
    <w:rsid w:val="009633CA"/>
    <w:rsid w:val="00963DC9"/>
    <w:rsid w:val="00967FD7"/>
    <w:rsid w:val="009B591D"/>
    <w:rsid w:val="009C0F5D"/>
    <w:rsid w:val="009C11A2"/>
    <w:rsid w:val="009C20D8"/>
    <w:rsid w:val="009C62DE"/>
    <w:rsid w:val="009D557D"/>
    <w:rsid w:val="009E04B4"/>
    <w:rsid w:val="009F2B2E"/>
    <w:rsid w:val="00A00BC5"/>
    <w:rsid w:val="00A03558"/>
    <w:rsid w:val="00A11DEA"/>
    <w:rsid w:val="00A31C0A"/>
    <w:rsid w:val="00A33092"/>
    <w:rsid w:val="00A3606B"/>
    <w:rsid w:val="00A367D5"/>
    <w:rsid w:val="00A44B6D"/>
    <w:rsid w:val="00A45D78"/>
    <w:rsid w:val="00A70FF0"/>
    <w:rsid w:val="00A73165"/>
    <w:rsid w:val="00A74DD7"/>
    <w:rsid w:val="00A776D1"/>
    <w:rsid w:val="00A77CFA"/>
    <w:rsid w:val="00A80F8B"/>
    <w:rsid w:val="00AA3517"/>
    <w:rsid w:val="00AB0350"/>
    <w:rsid w:val="00AD5989"/>
    <w:rsid w:val="00AF0D4B"/>
    <w:rsid w:val="00B068FF"/>
    <w:rsid w:val="00B1357A"/>
    <w:rsid w:val="00B16E47"/>
    <w:rsid w:val="00B20347"/>
    <w:rsid w:val="00B3202B"/>
    <w:rsid w:val="00B37BD7"/>
    <w:rsid w:val="00B656A0"/>
    <w:rsid w:val="00B72A32"/>
    <w:rsid w:val="00B74998"/>
    <w:rsid w:val="00B86C7A"/>
    <w:rsid w:val="00BA22CA"/>
    <w:rsid w:val="00BB0D31"/>
    <w:rsid w:val="00BB3C59"/>
    <w:rsid w:val="00BB5F3C"/>
    <w:rsid w:val="00BE1101"/>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556F"/>
    <w:rsid w:val="00D0606A"/>
    <w:rsid w:val="00D06884"/>
    <w:rsid w:val="00D161CC"/>
    <w:rsid w:val="00D32AFA"/>
    <w:rsid w:val="00D40061"/>
    <w:rsid w:val="00D40B42"/>
    <w:rsid w:val="00D4317C"/>
    <w:rsid w:val="00D474EF"/>
    <w:rsid w:val="00D527A3"/>
    <w:rsid w:val="00D56299"/>
    <w:rsid w:val="00D71082"/>
    <w:rsid w:val="00D72913"/>
    <w:rsid w:val="00D83388"/>
    <w:rsid w:val="00D9106D"/>
    <w:rsid w:val="00D91158"/>
    <w:rsid w:val="00DA04EE"/>
    <w:rsid w:val="00DB6259"/>
    <w:rsid w:val="00DC249D"/>
    <w:rsid w:val="00DC73DE"/>
    <w:rsid w:val="00DD0C09"/>
    <w:rsid w:val="00DD23AC"/>
    <w:rsid w:val="00DD5122"/>
    <w:rsid w:val="00DE09EC"/>
    <w:rsid w:val="00E41FA0"/>
    <w:rsid w:val="00E55251"/>
    <w:rsid w:val="00E70942"/>
    <w:rsid w:val="00E754F0"/>
    <w:rsid w:val="00E859D1"/>
    <w:rsid w:val="00EA1E5E"/>
    <w:rsid w:val="00EA2106"/>
    <w:rsid w:val="00EC32FE"/>
    <w:rsid w:val="00EC3D71"/>
    <w:rsid w:val="00EC7259"/>
    <w:rsid w:val="00EF6674"/>
    <w:rsid w:val="00F1318D"/>
    <w:rsid w:val="00F20987"/>
    <w:rsid w:val="00F24354"/>
    <w:rsid w:val="00F32ABB"/>
    <w:rsid w:val="00F55D51"/>
    <w:rsid w:val="00F57149"/>
    <w:rsid w:val="00F64479"/>
    <w:rsid w:val="00F75412"/>
    <w:rsid w:val="00F764F7"/>
    <w:rsid w:val="00F904E7"/>
    <w:rsid w:val="00F96821"/>
    <w:rsid w:val="00FA4C22"/>
    <w:rsid w:val="00FB0F04"/>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9838E50"/>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9E04B4"/>
    <w:pPr>
      <w:numPr>
        <w:numId w:val="7"/>
      </w:numPr>
      <w:spacing w:before="120" w:after="120" w:line="240" w:lineRule="atLeast"/>
      <w:ind w:hanging="300"/>
    </w:pPr>
    <w:rPr>
      <w:rFonts w:ascii="Arial" w:hAnsi="Arial" w:cs="Arial"/>
      <w:sz w:val="22"/>
      <w:szCs w:val="22"/>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9E04B4"/>
    <w:pPr>
      <w:spacing w:before="120" w:after="120" w:line="240" w:lineRule="atLeast"/>
    </w:pPr>
    <w:rPr>
      <w:rFonts w:ascii="Arial" w:hAnsi="Arial" w:cs="Arial"/>
      <w:sz w:val="22"/>
      <w:szCs w:val="22"/>
    </w:rPr>
  </w:style>
  <w:style w:type="character" w:customStyle="1" w:styleId="BodyTextChar">
    <w:name w:val="Body Text Char"/>
    <w:link w:val="BodyText"/>
    <w:rsid w:val="009E04B4"/>
    <w:rPr>
      <w:rFonts w:ascii="Arial" w:eastAsia="Times New Roman" w:hAnsi="Arial" w:cs="Arial"/>
      <w:sz w:val="22"/>
      <w:szCs w:val="22"/>
      <w:lang w:eastAsia="en-US"/>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 w:type="paragraph" w:customStyle="1" w:styleId="Numberedlist">
    <w:name w:val="Numbered list"/>
    <w:basedOn w:val="Bullet"/>
    <w:qFormat/>
    <w:rsid w:val="00A45D78"/>
    <w:pPr>
      <w:numPr>
        <w:numId w:val="9"/>
      </w:numPr>
      <w:tabs>
        <w:tab w:val="clear" w:pos="720"/>
      </w:tabs>
      <w:ind w:left="425" w:hanging="425"/>
    </w:pPr>
  </w:style>
  <w:style w:type="character" w:styleId="CommentReference">
    <w:name w:val="annotation reference"/>
    <w:basedOn w:val="DefaultParagraphFont"/>
    <w:uiPriority w:val="99"/>
    <w:semiHidden/>
    <w:unhideWhenUsed/>
    <w:rsid w:val="00D71082"/>
    <w:rPr>
      <w:sz w:val="16"/>
      <w:szCs w:val="16"/>
    </w:rPr>
  </w:style>
  <w:style w:type="paragraph" w:styleId="CommentText">
    <w:name w:val="annotation text"/>
    <w:basedOn w:val="Normal"/>
    <w:link w:val="CommentTextChar"/>
    <w:uiPriority w:val="99"/>
    <w:semiHidden/>
    <w:unhideWhenUsed/>
    <w:rsid w:val="00D71082"/>
    <w:rPr>
      <w:sz w:val="20"/>
      <w:szCs w:val="20"/>
    </w:rPr>
  </w:style>
  <w:style w:type="character" w:customStyle="1" w:styleId="CommentTextChar">
    <w:name w:val="Comment Text Char"/>
    <w:basedOn w:val="DefaultParagraphFont"/>
    <w:link w:val="CommentText"/>
    <w:uiPriority w:val="99"/>
    <w:semiHidden/>
    <w:rsid w:val="00D71082"/>
    <w:rPr>
      <w:rFonts w:ascii="Times New Roman" w:eastAsia="Times New Roman" w:hAnsi="Times New Roman"/>
      <w:lang w:eastAsia="en-US"/>
    </w:rPr>
  </w:style>
  <w:style w:type="paragraph" w:styleId="CommentSubject">
    <w:name w:val="annotation subject"/>
    <w:basedOn w:val="CommentText"/>
    <w:next w:val="CommentText"/>
    <w:link w:val="CommentSubjectChar"/>
    <w:uiPriority w:val="99"/>
    <w:semiHidden/>
    <w:unhideWhenUsed/>
    <w:rsid w:val="00D71082"/>
    <w:rPr>
      <w:b/>
      <w:bCs/>
    </w:rPr>
  </w:style>
  <w:style w:type="character" w:customStyle="1" w:styleId="CommentSubjectChar">
    <w:name w:val="Comment Subject Char"/>
    <w:basedOn w:val="CommentTextChar"/>
    <w:link w:val="CommentSubject"/>
    <w:uiPriority w:val="99"/>
    <w:semiHidden/>
    <w:rsid w:val="00D71082"/>
    <w:rPr>
      <w:rFonts w:ascii="Times New Roman" w:eastAsia="Times New Roman" w:hAnsi="Times New Roman"/>
      <w:b/>
      <w:bCs/>
      <w:lang w:eastAsia="en-US"/>
    </w:rPr>
  </w:style>
  <w:style w:type="paragraph" w:styleId="Revision">
    <w:name w:val="Revision"/>
    <w:hidden/>
    <w:uiPriority w:val="99"/>
    <w:semiHidden/>
    <w:rsid w:val="005519C6"/>
    <w:rPr>
      <w:rFonts w:ascii="Times New Roman" w:eastAsia="Times New Roman" w:hAnsi="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F523DFC0-BA0E-447D-A774-E8F601289F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84</TotalTime>
  <Pages>2</Pages>
  <Words>538</Words>
  <Characters>2753</Characters>
  <Application>Microsoft Office Word</Application>
  <DocSecurity>0</DocSecurity>
  <Lines>57</Lines>
  <Paragraphs>33</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3258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12</cp:revision>
  <cp:lastPrinted>2017-12-04T06:06:00Z</cp:lastPrinted>
  <dcterms:created xsi:type="dcterms:W3CDTF">2018-06-15T01:27:00Z</dcterms:created>
  <dcterms:modified xsi:type="dcterms:W3CDTF">2024-10-10T01:44:00Z</dcterms:modified>
</cp:coreProperties>
</file>